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92AE1" w14:textId="77777777" w:rsidR="002C286C" w:rsidRDefault="002C286C" w:rsidP="00D94128">
      <w:pPr>
        <w:spacing w:before="120" w:after="240"/>
        <w:jc w:val="center"/>
        <w:rPr>
          <w:rFonts w:ascii="Calibri" w:eastAsia="Times New Roman" w:hAnsi="Calibri" w:cs="Arial"/>
          <w:sz w:val="56"/>
          <w:szCs w:val="56"/>
        </w:rPr>
      </w:pPr>
    </w:p>
    <w:p w14:paraId="54561D44" w14:textId="026E3B8B" w:rsidR="003C68C9" w:rsidRPr="00AF4EB3" w:rsidRDefault="00E26570" w:rsidP="0025584A">
      <w:pPr>
        <w:pStyle w:val="Heading4"/>
        <w:rPr>
          <w:rFonts w:ascii="Barlow Semi Condensed" w:hAnsi="Barlow Semi Condensed"/>
        </w:rPr>
      </w:pPr>
      <w:r w:rsidRPr="00AF4EB3">
        <w:rPr>
          <w:rFonts w:ascii="Barlow Semi Condensed" w:hAnsi="Barlow Semi Condensed"/>
        </w:rPr>
        <w:t>Pathology Technology</w:t>
      </w:r>
      <w:r w:rsidR="003C68C9" w:rsidRPr="00AF4EB3">
        <w:rPr>
          <w:rFonts w:ascii="Barlow Semi Condensed" w:hAnsi="Barlow Semi Condensed"/>
        </w:rPr>
        <w:t xml:space="preserve"> </w:t>
      </w:r>
      <w:r w:rsidR="005C3943" w:rsidRPr="00AF4EB3">
        <w:rPr>
          <w:rFonts w:ascii="Barlow Semi Condensed" w:hAnsi="Barlow Semi Condensed"/>
        </w:rPr>
        <w:t xml:space="preserve">Industry </w:t>
      </w:r>
    </w:p>
    <w:p w14:paraId="15F7F935" w14:textId="4B1243F1" w:rsidR="002C286C" w:rsidRPr="00AF4EB3" w:rsidRDefault="005F39C8" w:rsidP="0025584A">
      <w:pPr>
        <w:pStyle w:val="Heading4"/>
        <w:rPr>
          <w:rFonts w:ascii="Barlow Semi Condensed" w:hAnsi="Barlow Semi Condensed"/>
        </w:rPr>
      </w:pPr>
      <w:r w:rsidRPr="00AF4EB3">
        <w:rPr>
          <w:rFonts w:ascii="Barlow Semi Condensed" w:hAnsi="Barlow Semi Condensed"/>
        </w:rPr>
        <w:t xml:space="preserve"> Code of Practice</w:t>
      </w:r>
    </w:p>
    <w:p w14:paraId="6520360D" w14:textId="77777777" w:rsidR="002C286C" w:rsidRPr="00AF4EB3" w:rsidRDefault="002C286C" w:rsidP="00D94128">
      <w:pPr>
        <w:spacing w:before="120" w:after="240"/>
        <w:jc w:val="center"/>
        <w:rPr>
          <w:rFonts w:ascii="Barlow Semi Condensed" w:eastAsia="Times New Roman" w:hAnsi="Barlow Semi Condensed" w:cs="Arial"/>
          <w:sz w:val="56"/>
          <w:szCs w:val="56"/>
        </w:rPr>
      </w:pPr>
    </w:p>
    <w:p w14:paraId="1FC67BB9" w14:textId="56F18668" w:rsidR="002C286C" w:rsidRPr="00AF4EB3" w:rsidRDefault="002C286C" w:rsidP="00D94128">
      <w:pPr>
        <w:spacing w:before="120" w:after="240"/>
        <w:jc w:val="center"/>
        <w:rPr>
          <w:rFonts w:ascii="Barlow Semi Condensed" w:eastAsia="Times New Roman" w:hAnsi="Barlow Semi Condensed" w:cs="Arial"/>
          <w:sz w:val="56"/>
          <w:szCs w:val="56"/>
        </w:rPr>
      </w:pPr>
      <w:r w:rsidRPr="00AF4EB3">
        <w:rPr>
          <w:rFonts w:ascii="Barlow Semi Condensed" w:eastAsia="Times New Roman" w:hAnsi="Barlow Semi Condensed" w:cs="Arial"/>
          <w:sz w:val="56"/>
          <w:szCs w:val="56"/>
        </w:rPr>
        <w:t xml:space="preserve">Edition </w:t>
      </w:r>
      <w:r w:rsidR="00F50B98">
        <w:rPr>
          <w:rFonts w:ascii="Barlow Semi Condensed" w:eastAsia="Times New Roman" w:hAnsi="Barlow Semi Condensed" w:cs="Arial"/>
          <w:sz w:val="56"/>
          <w:szCs w:val="56"/>
        </w:rPr>
        <w:t>4</w:t>
      </w:r>
    </w:p>
    <w:p w14:paraId="3BB740E6" w14:textId="209A4EBE" w:rsidR="002C286C" w:rsidRPr="00AF4EB3" w:rsidRDefault="00F50B98" w:rsidP="00D94128">
      <w:pPr>
        <w:spacing w:before="120" w:after="240"/>
        <w:jc w:val="center"/>
        <w:rPr>
          <w:rFonts w:ascii="Barlow Semi Condensed" w:eastAsia="Times New Roman" w:hAnsi="Barlow Semi Condensed" w:cs="Arial"/>
          <w:sz w:val="56"/>
          <w:szCs w:val="56"/>
        </w:rPr>
      </w:pPr>
      <w:r>
        <w:rPr>
          <w:rFonts w:ascii="Barlow Semi Condensed" w:eastAsia="Times New Roman" w:hAnsi="Barlow Semi Condensed" w:cs="Arial"/>
          <w:sz w:val="56"/>
          <w:szCs w:val="56"/>
        </w:rPr>
        <w:t>Octo</w:t>
      </w:r>
      <w:r w:rsidR="009373AA" w:rsidRPr="00AF4EB3">
        <w:rPr>
          <w:rFonts w:ascii="Barlow Semi Condensed" w:eastAsia="Times New Roman" w:hAnsi="Barlow Semi Condensed" w:cs="Arial"/>
          <w:sz w:val="56"/>
          <w:szCs w:val="56"/>
        </w:rPr>
        <w:t>ber</w:t>
      </w:r>
      <w:r w:rsidR="0044066F" w:rsidRPr="00AF4EB3">
        <w:rPr>
          <w:rFonts w:ascii="Barlow Semi Condensed" w:eastAsia="Times New Roman" w:hAnsi="Barlow Semi Condensed" w:cs="Arial"/>
          <w:sz w:val="56"/>
          <w:szCs w:val="56"/>
        </w:rPr>
        <w:t xml:space="preserve"> </w:t>
      </w:r>
      <w:r w:rsidR="003405AB" w:rsidRPr="00AF4EB3">
        <w:rPr>
          <w:rFonts w:ascii="Barlow Semi Condensed" w:eastAsia="Times New Roman" w:hAnsi="Barlow Semi Condensed" w:cs="Arial"/>
          <w:sz w:val="56"/>
          <w:szCs w:val="56"/>
        </w:rPr>
        <w:t>20</w:t>
      </w:r>
      <w:r>
        <w:rPr>
          <w:rFonts w:ascii="Barlow Semi Condensed" w:eastAsia="Times New Roman" w:hAnsi="Barlow Semi Condensed" w:cs="Arial"/>
          <w:sz w:val="56"/>
          <w:szCs w:val="56"/>
        </w:rPr>
        <w:t>20</w:t>
      </w:r>
    </w:p>
    <w:p w14:paraId="3C6943F4" w14:textId="2D60CEAB" w:rsidR="00E26570" w:rsidRPr="00AF4EB3" w:rsidRDefault="00E26570" w:rsidP="00D94128">
      <w:pPr>
        <w:spacing w:before="120" w:after="240"/>
        <w:jc w:val="center"/>
        <w:rPr>
          <w:rFonts w:ascii="Barlow Condensed Medium" w:eastAsia="Times New Roman" w:hAnsi="Barlow Condensed Medium" w:cs="Arial"/>
          <w:sz w:val="56"/>
          <w:szCs w:val="56"/>
        </w:rPr>
      </w:pPr>
    </w:p>
    <w:p w14:paraId="75E54697" w14:textId="77D21234" w:rsidR="00E26570" w:rsidRPr="00AF4EB3" w:rsidRDefault="00E26570" w:rsidP="00D94128">
      <w:pPr>
        <w:spacing w:before="120" w:after="240"/>
        <w:jc w:val="center"/>
        <w:rPr>
          <w:rFonts w:ascii="Barlow Condensed Medium" w:eastAsia="Times New Roman" w:hAnsi="Barlow Condensed Medium" w:cs="Arial"/>
          <w:sz w:val="56"/>
          <w:szCs w:val="56"/>
        </w:rPr>
      </w:pPr>
    </w:p>
    <w:p w14:paraId="51113EC3" w14:textId="77777777" w:rsidR="00E26570" w:rsidRPr="00AF4EB3" w:rsidRDefault="00E26570" w:rsidP="00D94128">
      <w:pPr>
        <w:spacing w:before="120" w:after="240"/>
        <w:jc w:val="center"/>
        <w:rPr>
          <w:rFonts w:ascii="Barlow Condensed Medium" w:eastAsia="Times New Roman" w:hAnsi="Barlow Condensed Medium" w:cs="Arial"/>
          <w:sz w:val="56"/>
          <w:szCs w:val="56"/>
        </w:rPr>
      </w:pPr>
    </w:p>
    <w:p w14:paraId="5501538E" w14:textId="35DDE288" w:rsidR="003C68C9" w:rsidRPr="00AF4EB3" w:rsidRDefault="003C68C9" w:rsidP="00D94128">
      <w:pPr>
        <w:spacing w:before="120" w:after="240"/>
        <w:jc w:val="center"/>
        <w:rPr>
          <w:rFonts w:ascii="Barlow Semi Condensed" w:eastAsia="Times New Roman" w:hAnsi="Barlow Semi Condensed" w:cs="Arial"/>
          <w:sz w:val="56"/>
          <w:szCs w:val="56"/>
        </w:rPr>
      </w:pPr>
      <w:r w:rsidRPr="00AF4EB3">
        <w:rPr>
          <w:rFonts w:ascii="Barlow Semi Condensed" w:eastAsia="Times New Roman" w:hAnsi="Barlow Semi Condensed" w:cs="Arial"/>
          <w:sz w:val="48"/>
          <w:szCs w:val="56"/>
        </w:rPr>
        <w:t xml:space="preserve">Administered by </w:t>
      </w:r>
      <w:r w:rsidR="003D3671" w:rsidRPr="00AF4EB3">
        <w:rPr>
          <w:rFonts w:ascii="Barlow Semi Condensed" w:eastAsia="Times New Roman" w:hAnsi="Barlow Semi Condensed" w:cs="Arial"/>
          <w:sz w:val="48"/>
          <w:szCs w:val="56"/>
        </w:rPr>
        <w:t>Pathology Technology Australia</w:t>
      </w:r>
    </w:p>
    <w:p w14:paraId="00418EDA" w14:textId="24BBACE2" w:rsidR="003E638D" w:rsidRDefault="00E26570" w:rsidP="00D94128">
      <w:pPr>
        <w:spacing w:before="120" w:after="240"/>
        <w:jc w:val="both"/>
        <w:rPr>
          <w:rFonts w:ascii="Calibri" w:eastAsia="Times New Roman" w:hAnsi="Calibri" w:cs="Arial"/>
        </w:rPr>
      </w:pPr>
      <w:r w:rsidRPr="002C286C">
        <w:rPr>
          <w:rFonts w:ascii="Calibri" w:eastAsia="Times New Roman" w:hAnsi="Calibri" w:cs="Arial"/>
          <w:noProof/>
          <w:lang w:eastAsia="en-AU"/>
        </w:rPr>
        <w:drawing>
          <wp:anchor distT="0" distB="0" distL="114300" distR="114300" simplePos="0" relativeHeight="251659264" behindDoc="0" locked="0" layoutInCell="1" allowOverlap="1" wp14:anchorId="2B73C1E1" wp14:editId="36A0AFA0">
            <wp:simplePos x="0" y="0"/>
            <wp:positionH relativeFrom="margin">
              <wp:align>center</wp:align>
            </wp:positionH>
            <wp:positionV relativeFrom="margin">
              <wp:posOffset>6719842</wp:posOffset>
            </wp:positionV>
            <wp:extent cx="4301490" cy="246189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endy-Jane\Pictures\_IVD Australia Logo.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301490" cy="2461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11E5C2" w14:textId="7C4601B0" w:rsidR="003E638D" w:rsidRDefault="003E638D" w:rsidP="00D94128">
      <w:pPr>
        <w:spacing w:before="120" w:after="240"/>
        <w:jc w:val="both"/>
        <w:rPr>
          <w:rFonts w:ascii="Calibri" w:eastAsia="Times New Roman" w:hAnsi="Calibri" w:cs="Arial"/>
        </w:rPr>
      </w:pPr>
    </w:p>
    <w:p w14:paraId="3FA835E5" w14:textId="6C18D2CC" w:rsidR="003E638D" w:rsidRDefault="003E638D" w:rsidP="00D94128">
      <w:pPr>
        <w:spacing w:before="120" w:after="240"/>
        <w:jc w:val="both"/>
        <w:rPr>
          <w:rFonts w:ascii="Calibri" w:eastAsia="Times New Roman" w:hAnsi="Calibri" w:cs="Arial"/>
        </w:rPr>
      </w:pPr>
    </w:p>
    <w:p w14:paraId="3DFCAD97" w14:textId="77777777" w:rsidR="00FE2EC9" w:rsidRDefault="00FE2EC9" w:rsidP="00D94128">
      <w:pPr>
        <w:spacing w:before="120" w:after="240"/>
        <w:rPr>
          <w:rFonts w:ascii="Calibri" w:eastAsia="Times New Roman" w:hAnsi="Calibri" w:cs="Arial"/>
        </w:rPr>
        <w:sectPr w:rsidR="00FE2EC9" w:rsidSect="00195791">
          <w:headerReference w:type="even" r:id="rId9"/>
          <w:headerReference w:type="default" r:id="rId10"/>
          <w:footerReference w:type="even" r:id="rId11"/>
          <w:footerReference w:type="default" r:id="rId12"/>
          <w:headerReference w:type="first" r:id="rId13"/>
          <w:footerReference w:type="first" r:id="rId14"/>
          <w:pgSz w:w="11907" w:h="16839" w:code="9"/>
          <w:pgMar w:top="1134" w:right="1134" w:bottom="1134" w:left="1134" w:header="567" w:footer="567" w:gutter="0"/>
          <w:cols w:space="708"/>
          <w:docGrid w:linePitch="360"/>
        </w:sectPr>
      </w:pPr>
    </w:p>
    <w:p w14:paraId="219C3CFE" w14:textId="77777777" w:rsidR="000A0635" w:rsidRPr="00265A94" w:rsidRDefault="000A0635" w:rsidP="00F24515">
      <w:pPr>
        <w:pStyle w:val="Heading5"/>
      </w:pPr>
      <w:bookmarkStart w:id="0" w:name="_Toc431216853"/>
      <w:r w:rsidRPr="00265A94">
        <w:lastRenderedPageBreak/>
        <w:t>Version History</w:t>
      </w:r>
      <w:bookmarkEnd w:id="0"/>
    </w:p>
    <w:tbl>
      <w:tblPr>
        <w:tblW w:w="5000" w:type="pct"/>
        <w:tblCellMar>
          <w:left w:w="0" w:type="dxa"/>
          <w:right w:w="0" w:type="dxa"/>
        </w:tblCellMar>
        <w:tblLook w:val="01E0" w:firstRow="1" w:lastRow="1" w:firstColumn="1" w:lastColumn="1" w:noHBand="0" w:noVBand="0"/>
      </w:tblPr>
      <w:tblGrid>
        <w:gridCol w:w="2404"/>
        <w:gridCol w:w="2409"/>
        <w:gridCol w:w="2405"/>
        <w:gridCol w:w="2409"/>
      </w:tblGrid>
      <w:tr w:rsidR="000F28C2" w:rsidRPr="000F28C2" w14:paraId="2FF11475" w14:textId="77777777" w:rsidTr="00FE2EC9">
        <w:tc>
          <w:tcPr>
            <w:tcW w:w="1249" w:type="pct"/>
            <w:tcBorders>
              <w:top w:val="single" w:sz="5" w:space="0" w:color="000000"/>
              <w:left w:val="single" w:sz="5" w:space="0" w:color="000000"/>
              <w:bottom w:val="single" w:sz="5" w:space="0" w:color="000000"/>
              <w:right w:val="single" w:sz="5" w:space="0" w:color="000000"/>
            </w:tcBorders>
            <w:shd w:val="clear" w:color="auto" w:fill="808080" w:themeFill="background1" w:themeFillShade="80"/>
            <w:tcMar>
              <w:top w:w="28" w:type="dxa"/>
              <w:left w:w="28" w:type="dxa"/>
              <w:bottom w:w="28" w:type="dxa"/>
              <w:right w:w="28" w:type="dxa"/>
            </w:tcMar>
          </w:tcPr>
          <w:p w14:paraId="01DCAC87" w14:textId="77777777" w:rsidR="002C286C" w:rsidRPr="000F28C2" w:rsidRDefault="002C286C" w:rsidP="00561D16">
            <w:pPr>
              <w:rPr>
                <w:b/>
                <w:color w:val="FFFFFF" w:themeColor="background1"/>
              </w:rPr>
            </w:pPr>
            <w:r w:rsidRPr="00265A94">
              <w:rPr>
                <w:b/>
                <w:color w:val="FFFFFF" w:themeColor="background1"/>
              </w:rPr>
              <w:t>Version</w:t>
            </w:r>
          </w:p>
        </w:tc>
        <w:tc>
          <w:tcPr>
            <w:tcW w:w="1251" w:type="pct"/>
            <w:tcBorders>
              <w:top w:val="single" w:sz="5" w:space="0" w:color="000000"/>
              <w:left w:val="single" w:sz="5" w:space="0" w:color="000000"/>
              <w:bottom w:val="single" w:sz="5" w:space="0" w:color="000000"/>
              <w:right w:val="single" w:sz="5" w:space="0" w:color="000000"/>
            </w:tcBorders>
            <w:shd w:val="clear" w:color="auto" w:fill="808080" w:themeFill="background1" w:themeFillShade="80"/>
            <w:tcMar>
              <w:top w:w="28" w:type="dxa"/>
              <w:left w:w="28" w:type="dxa"/>
              <w:bottom w:w="28" w:type="dxa"/>
              <w:right w:w="28" w:type="dxa"/>
            </w:tcMar>
          </w:tcPr>
          <w:p w14:paraId="09D358C4" w14:textId="77777777" w:rsidR="002C286C" w:rsidRPr="000F28C2" w:rsidRDefault="002C286C" w:rsidP="00561D16">
            <w:pPr>
              <w:rPr>
                <w:b/>
                <w:color w:val="FFFFFF" w:themeColor="background1"/>
              </w:rPr>
            </w:pPr>
            <w:r w:rsidRPr="00265A94">
              <w:rPr>
                <w:b/>
                <w:color w:val="FFFFFF" w:themeColor="background1"/>
              </w:rPr>
              <w:t>Description of Change</w:t>
            </w:r>
          </w:p>
        </w:tc>
        <w:tc>
          <w:tcPr>
            <w:tcW w:w="1249" w:type="pct"/>
            <w:tcBorders>
              <w:top w:val="single" w:sz="5" w:space="0" w:color="000000"/>
              <w:left w:val="single" w:sz="5" w:space="0" w:color="000000"/>
              <w:bottom w:val="single" w:sz="5" w:space="0" w:color="000000"/>
              <w:right w:val="single" w:sz="5" w:space="0" w:color="000000"/>
            </w:tcBorders>
            <w:shd w:val="clear" w:color="auto" w:fill="808080" w:themeFill="background1" w:themeFillShade="80"/>
            <w:tcMar>
              <w:top w:w="28" w:type="dxa"/>
              <w:left w:w="28" w:type="dxa"/>
              <w:bottom w:w="28" w:type="dxa"/>
              <w:right w:w="28" w:type="dxa"/>
            </w:tcMar>
          </w:tcPr>
          <w:p w14:paraId="0C0100A5" w14:textId="77777777" w:rsidR="002C286C" w:rsidRPr="000F28C2" w:rsidRDefault="002C286C" w:rsidP="00561D16">
            <w:pPr>
              <w:rPr>
                <w:b/>
                <w:color w:val="FFFFFF" w:themeColor="background1"/>
              </w:rPr>
            </w:pPr>
            <w:r w:rsidRPr="00265A94">
              <w:rPr>
                <w:b/>
                <w:color w:val="FFFFFF" w:themeColor="background1"/>
              </w:rPr>
              <w:t>Contributors</w:t>
            </w:r>
          </w:p>
        </w:tc>
        <w:tc>
          <w:tcPr>
            <w:tcW w:w="1251" w:type="pct"/>
            <w:tcBorders>
              <w:top w:val="single" w:sz="5" w:space="0" w:color="000000"/>
              <w:left w:val="single" w:sz="5" w:space="0" w:color="000000"/>
              <w:bottom w:val="single" w:sz="5" w:space="0" w:color="000000"/>
              <w:right w:val="single" w:sz="5" w:space="0" w:color="000000"/>
            </w:tcBorders>
            <w:shd w:val="clear" w:color="auto" w:fill="808080" w:themeFill="background1" w:themeFillShade="80"/>
            <w:tcMar>
              <w:top w:w="28" w:type="dxa"/>
              <w:left w:w="28" w:type="dxa"/>
              <w:bottom w:w="28" w:type="dxa"/>
              <w:right w:w="28" w:type="dxa"/>
            </w:tcMar>
          </w:tcPr>
          <w:p w14:paraId="1D826F35" w14:textId="77777777" w:rsidR="002C286C" w:rsidRPr="00265A94" w:rsidRDefault="002C286C" w:rsidP="00561D16">
            <w:pPr>
              <w:rPr>
                <w:b/>
                <w:color w:val="FFFFFF" w:themeColor="background1"/>
              </w:rPr>
            </w:pPr>
            <w:r w:rsidRPr="00265A94">
              <w:rPr>
                <w:b/>
                <w:color w:val="FFFFFF" w:themeColor="background1"/>
              </w:rPr>
              <w:t>Effective Date</w:t>
            </w:r>
          </w:p>
        </w:tc>
      </w:tr>
      <w:tr w:rsidR="001970DA" w:rsidRPr="001970DA" w14:paraId="1307FFCA" w14:textId="77777777" w:rsidTr="001970DA">
        <w:tc>
          <w:tcPr>
            <w:tcW w:w="1249" w:type="pct"/>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15B2341A" w14:textId="5563D047" w:rsidR="001970DA" w:rsidRPr="001970DA" w:rsidRDefault="001970DA" w:rsidP="00561D16">
            <w:pPr>
              <w:rPr>
                <w:b/>
              </w:rPr>
            </w:pPr>
            <w:r>
              <w:rPr>
                <w:b/>
              </w:rPr>
              <w:t>Edition 4</w:t>
            </w:r>
          </w:p>
        </w:tc>
        <w:tc>
          <w:tcPr>
            <w:tcW w:w="1251" w:type="pct"/>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7085786C" w14:textId="1B899DB8" w:rsidR="001970DA" w:rsidRPr="001970DA" w:rsidRDefault="001970DA" w:rsidP="00561D16">
            <w:pPr>
              <w:rPr>
                <w:bCs/>
              </w:rPr>
            </w:pPr>
            <w:r w:rsidRPr="001970DA">
              <w:rPr>
                <w:bCs/>
              </w:rPr>
              <w:t>Formal Review</w:t>
            </w:r>
          </w:p>
        </w:tc>
        <w:tc>
          <w:tcPr>
            <w:tcW w:w="1249" w:type="pct"/>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45583BE0" w14:textId="77777777" w:rsidR="001970DA" w:rsidRDefault="001970DA" w:rsidP="00561D16">
            <w:pPr>
              <w:rPr>
                <w:bCs/>
              </w:rPr>
            </w:pPr>
            <w:r w:rsidRPr="001970DA">
              <w:rPr>
                <w:bCs/>
              </w:rPr>
              <w:t>CEO</w:t>
            </w:r>
          </w:p>
          <w:p w14:paraId="0B55968B" w14:textId="77777777" w:rsidR="001970DA" w:rsidRDefault="001970DA" w:rsidP="00561D16">
            <w:pPr>
              <w:rPr>
                <w:bCs/>
              </w:rPr>
            </w:pPr>
            <w:r>
              <w:rPr>
                <w:bCs/>
              </w:rPr>
              <w:t>Board of Directors</w:t>
            </w:r>
          </w:p>
          <w:p w14:paraId="4B69C32A" w14:textId="7F66DC99" w:rsidR="001970DA" w:rsidRPr="001970DA" w:rsidRDefault="001970DA" w:rsidP="00561D16">
            <w:pPr>
              <w:rPr>
                <w:bCs/>
              </w:rPr>
            </w:pPr>
            <w:r>
              <w:rPr>
                <w:bCs/>
              </w:rPr>
              <w:t>Code Commissioner</w:t>
            </w:r>
          </w:p>
        </w:tc>
        <w:tc>
          <w:tcPr>
            <w:tcW w:w="1251" w:type="pct"/>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33710CE2" w14:textId="6064D98E" w:rsidR="001970DA" w:rsidRPr="001970DA" w:rsidRDefault="001970DA" w:rsidP="00561D16">
            <w:pPr>
              <w:rPr>
                <w:bCs/>
              </w:rPr>
            </w:pPr>
            <w:r>
              <w:rPr>
                <w:bCs/>
              </w:rPr>
              <w:t>October 2020</w:t>
            </w:r>
          </w:p>
        </w:tc>
      </w:tr>
      <w:tr w:rsidR="00A50F3F" w:rsidRPr="002C286C" w14:paraId="65BB8C4D" w14:textId="77777777" w:rsidTr="00A50F3F">
        <w:tc>
          <w:tcPr>
            <w:tcW w:w="1249" w:type="pct"/>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4EAA9509" w14:textId="77777777" w:rsidR="00A50F3F" w:rsidRPr="0081779C" w:rsidRDefault="00375D45" w:rsidP="00561D16">
            <w:pPr>
              <w:rPr>
                <w:b/>
              </w:rPr>
            </w:pPr>
            <w:r>
              <w:rPr>
                <w:b/>
              </w:rPr>
              <w:t>Edition 3</w:t>
            </w:r>
          </w:p>
        </w:tc>
        <w:tc>
          <w:tcPr>
            <w:tcW w:w="1251" w:type="pct"/>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01244D85" w14:textId="77777777" w:rsidR="00A50F3F" w:rsidRDefault="005E21DF" w:rsidP="00561D16">
            <w:r>
              <w:t>Formal Review</w:t>
            </w:r>
          </w:p>
        </w:tc>
        <w:tc>
          <w:tcPr>
            <w:tcW w:w="1249" w:type="pct"/>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68BE9339" w14:textId="77777777" w:rsidR="00375D45" w:rsidRPr="002C286C" w:rsidRDefault="00375D45" w:rsidP="00561D16">
            <w:r>
              <w:t>C</w:t>
            </w:r>
            <w:r w:rsidRPr="002C286C">
              <w:t xml:space="preserve">ode </w:t>
            </w:r>
            <w:r>
              <w:t xml:space="preserve">Administration </w:t>
            </w:r>
            <w:r w:rsidRPr="002C286C">
              <w:t>Committee</w:t>
            </w:r>
          </w:p>
          <w:p w14:paraId="7222DC7A" w14:textId="689BF86D" w:rsidR="00A50F3F" w:rsidRDefault="003D3671" w:rsidP="00561D16">
            <w:r>
              <w:t>Pathology Technology Australia</w:t>
            </w:r>
            <w:r w:rsidR="00375D45">
              <w:t xml:space="preserve"> Board of Directors</w:t>
            </w:r>
          </w:p>
          <w:p w14:paraId="3E7139C5" w14:textId="1EF3CF2D" w:rsidR="0057565F" w:rsidRDefault="003D3671" w:rsidP="00561D16">
            <w:r>
              <w:t>Pathology Technology Australia</w:t>
            </w:r>
            <w:r w:rsidR="0057565F">
              <w:t xml:space="preserve"> </w:t>
            </w:r>
            <w:r w:rsidR="000C71B5">
              <w:t>Member</w:t>
            </w:r>
            <w:r w:rsidR="0057565F">
              <w:t>s</w:t>
            </w:r>
          </w:p>
        </w:tc>
        <w:tc>
          <w:tcPr>
            <w:tcW w:w="1251" w:type="pct"/>
            <w:tcBorders>
              <w:top w:val="single" w:sz="5" w:space="0" w:color="000000"/>
              <w:left w:val="single" w:sz="5" w:space="0" w:color="000000"/>
              <w:bottom w:val="single" w:sz="5" w:space="0" w:color="000000"/>
              <w:right w:val="single" w:sz="5" w:space="0" w:color="000000"/>
            </w:tcBorders>
            <w:shd w:val="clear" w:color="auto" w:fill="auto"/>
            <w:tcMar>
              <w:top w:w="28" w:type="dxa"/>
              <w:left w:w="28" w:type="dxa"/>
              <w:bottom w:w="28" w:type="dxa"/>
              <w:right w:w="28" w:type="dxa"/>
            </w:tcMar>
          </w:tcPr>
          <w:p w14:paraId="18C20160" w14:textId="23A01CA6" w:rsidR="00A50F3F" w:rsidRDefault="00E54333" w:rsidP="00561D16">
            <w:r>
              <w:t>September 2018</w:t>
            </w:r>
          </w:p>
        </w:tc>
      </w:tr>
      <w:tr w:rsidR="007B1CB4" w:rsidRPr="002C286C" w14:paraId="22CCDF2C" w14:textId="77777777" w:rsidTr="0044342A">
        <w:tc>
          <w:tcPr>
            <w:tcW w:w="1249" w:type="pct"/>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tcPr>
          <w:p w14:paraId="67024A4D" w14:textId="77777777" w:rsidR="007B1CB4" w:rsidRPr="0081779C" w:rsidRDefault="007B1CB4" w:rsidP="00561D16">
            <w:pPr>
              <w:rPr>
                <w:b/>
              </w:rPr>
            </w:pPr>
            <w:r w:rsidRPr="0081779C">
              <w:rPr>
                <w:b/>
              </w:rPr>
              <w:t>Edition 2.2</w:t>
            </w:r>
          </w:p>
        </w:tc>
        <w:tc>
          <w:tcPr>
            <w:tcW w:w="1251" w:type="pct"/>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tcPr>
          <w:p w14:paraId="5DE94E21" w14:textId="77777777" w:rsidR="007B1CB4" w:rsidRPr="002C286C" w:rsidRDefault="007B1CB4" w:rsidP="00561D16">
            <w:r>
              <w:t>Cosmetic formatting</w:t>
            </w:r>
          </w:p>
        </w:tc>
        <w:tc>
          <w:tcPr>
            <w:tcW w:w="1249" w:type="pct"/>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tcPr>
          <w:p w14:paraId="5A671FE1" w14:textId="77777777" w:rsidR="007B1CB4" w:rsidRPr="002C286C" w:rsidRDefault="007B1CB4" w:rsidP="00561D16">
            <w:r>
              <w:t>CEO</w:t>
            </w:r>
          </w:p>
        </w:tc>
        <w:tc>
          <w:tcPr>
            <w:tcW w:w="1251" w:type="pct"/>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tcPr>
          <w:p w14:paraId="413ED70D" w14:textId="77777777" w:rsidR="007B1CB4" w:rsidRPr="002C286C" w:rsidRDefault="007B1CB4" w:rsidP="00561D16">
            <w:r>
              <w:t>April 2017</w:t>
            </w:r>
          </w:p>
        </w:tc>
      </w:tr>
      <w:tr w:rsidR="00D877B4" w:rsidRPr="002C286C" w14:paraId="563ECFCB" w14:textId="77777777" w:rsidTr="00FE2EC9">
        <w:tc>
          <w:tcPr>
            <w:tcW w:w="1249" w:type="pct"/>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tcPr>
          <w:p w14:paraId="289A5F78" w14:textId="77777777" w:rsidR="00D877B4" w:rsidRPr="0081779C" w:rsidRDefault="00D877B4" w:rsidP="00561D16">
            <w:pPr>
              <w:rPr>
                <w:b/>
              </w:rPr>
            </w:pPr>
            <w:r w:rsidRPr="0081779C">
              <w:rPr>
                <w:b/>
              </w:rPr>
              <w:t>Edition 2.1</w:t>
            </w:r>
          </w:p>
        </w:tc>
        <w:tc>
          <w:tcPr>
            <w:tcW w:w="1251" w:type="pct"/>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tcPr>
          <w:p w14:paraId="454D592F" w14:textId="77777777" w:rsidR="00D877B4" w:rsidRPr="002C286C" w:rsidRDefault="00D877B4" w:rsidP="00561D16">
            <w:r>
              <w:t>Cosmetic formatting</w:t>
            </w:r>
          </w:p>
        </w:tc>
        <w:tc>
          <w:tcPr>
            <w:tcW w:w="1249" w:type="pct"/>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tcPr>
          <w:p w14:paraId="43632AB4" w14:textId="77777777" w:rsidR="00D877B4" w:rsidRPr="002C286C" w:rsidRDefault="00D877B4" w:rsidP="00561D16">
            <w:r>
              <w:t>CEO</w:t>
            </w:r>
          </w:p>
        </w:tc>
        <w:tc>
          <w:tcPr>
            <w:tcW w:w="1251" w:type="pct"/>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tcPr>
          <w:p w14:paraId="4E6A11EF" w14:textId="77777777" w:rsidR="00D877B4" w:rsidRPr="002C286C" w:rsidRDefault="00D877B4" w:rsidP="00561D16">
            <w:r>
              <w:t>September 2015</w:t>
            </w:r>
          </w:p>
        </w:tc>
      </w:tr>
      <w:tr w:rsidR="00265A94" w:rsidRPr="00265A94" w14:paraId="257B9EFB" w14:textId="77777777" w:rsidTr="00FE2EC9">
        <w:tc>
          <w:tcPr>
            <w:tcW w:w="1249" w:type="pct"/>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tcPr>
          <w:p w14:paraId="42B69402" w14:textId="77777777" w:rsidR="000F28C2" w:rsidRPr="00195791" w:rsidRDefault="002C286C" w:rsidP="00561D16">
            <w:pPr>
              <w:rPr>
                <w:b/>
              </w:rPr>
            </w:pPr>
            <w:r w:rsidRPr="00195791">
              <w:rPr>
                <w:b/>
              </w:rPr>
              <w:t xml:space="preserve">Edition </w:t>
            </w:r>
            <w:r w:rsidR="00D877B4" w:rsidRPr="00195791">
              <w:rPr>
                <w:b/>
              </w:rPr>
              <w:t>2</w:t>
            </w:r>
          </w:p>
          <w:p w14:paraId="7158F4D4" w14:textId="77777777" w:rsidR="002C286C" w:rsidRPr="00195791" w:rsidRDefault="002C286C" w:rsidP="00561D16">
            <w:pPr>
              <w:rPr>
                <w:b/>
              </w:rPr>
            </w:pPr>
          </w:p>
        </w:tc>
        <w:tc>
          <w:tcPr>
            <w:tcW w:w="1251" w:type="pct"/>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tcPr>
          <w:p w14:paraId="7CB55CA0" w14:textId="77777777" w:rsidR="002C286C" w:rsidRPr="002C286C" w:rsidRDefault="000F28C2" w:rsidP="00561D16">
            <w:r>
              <w:t>Formal Review</w:t>
            </w:r>
          </w:p>
        </w:tc>
        <w:tc>
          <w:tcPr>
            <w:tcW w:w="1249" w:type="pct"/>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tcPr>
          <w:p w14:paraId="54AF70D1" w14:textId="77777777" w:rsidR="002C286C" w:rsidRPr="002C286C" w:rsidRDefault="002C286C" w:rsidP="00561D16">
            <w:r w:rsidRPr="002C286C">
              <w:t xml:space="preserve">Code </w:t>
            </w:r>
            <w:r w:rsidR="000F28C2">
              <w:t xml:space="preserve">Administration </w:t>
            </w:r>
            <w:r w:rsidRPr="002C286C">
              <w:t>Committee</w:t>
            </w:r>
          </w:p>
          <w:p w14:paraId="6987E428" w14:textId="77777777" w:rsidR="002C286C" w:rsidRPr="002C286C" w:rsidRDefault="000F28C2" w:rsidP="00561D16">
            <w:r>
              <w:t xml:space="preserve">Code </w:t>
            </w:r>
            <w:r w:rsidR="002C286C" w:rsidRPr="002C286C">
              <w:t>Complaints Committee</w:t>
            </w:r>
          </w:p>
          <w:p w14:paraId="1D48B165" w14:textId="122365C0" w:rsidR="002C286C" w:rsidRDefault="003D3671" w:rsidP="00561D16">
            <w:r>
              <w:t>Pathology Technology Australia</w:t>
            </w:r>
            <w:r w:rsidR="002C286C" w:rsidRPr="002C286C">
              <w:t xml:space="preserve"> Board of Directors</w:t>
            </w:r>
          </w:p>
          <w:p w14:paraId="08CA2186" w14:textId="5C71D97D" w:rsidR="0057565F" w:rsidRPr="002C286C" w:rsidRDefault="003D3671" w:rsidP="00561D16">
            <w:r>
              <w:t>Pathology Technology Australia</w:t>
            </w:r>
            <w:r w:rsidR="0057565F">
              <w:t xml:space="preserve"> </w:t>
            </w:r>
            <w:r w:rsidR="000C71B5">
              <w:t>Member</w:t>
            </w:r>
            <w:r w:rsidR="0057565F">
              <w:t>s</w:t>
            </w:r>
          </w:p>
          <w:p w14:paraId="4D74BD23" w14:textId="77777777" w:rsidR="002C286C" w:rsidRPr="002C286C" w:rsidRDefault="002C286C" w:rsidP="00561D16">
            <w:r w:rsidRPr="002C286C">
              <w:t>External Stakeholder Consultation</w:t>
            </w:r>
          </w:p>
        </w:tc>
        <w:tc>
          <w:tcPr>
            <w:tcW w:w="1251" w:type="pct"/>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tcPr>
          <w:p w14:paraId="1288CF0B" w14:textId="77777777" w:rsidR="002C286C" w:rsidRPr="002C286C" w:rsidRDefault="000F28C2" w:rsidP="00561D16">
            <w:r>
              <w:t>October</w:t>
            </w:r>
            <w:r w:rsidR="002C286C" w:rsidRPr="002C286C">
              <w:t xml:space="preserve"> 2013</w:t>
            </w:r>
            <w:r w:rsidR="00D877B4">
              <w:t xml:space="preserve"> – September 2015</w:t>
            </w:r>
          </w:p>
        </w:tc>
      </w:tr>
      <w:tr w:rsidR="002C286C" w:rsidRPr="002C286C" w14:paraId="59CE6AEA" w14:textId="77777777" w:rsidTr="00FE2EC9">
        <w:tc>
          <w:tcPr>
            <w:tcW w:w="1249" w:type="pct"/>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tcPr>
          <w:p w14:paraId="128ECFB0" w14:textId="77777777" w:rsidR="002C286C" w:rsidRPr="00195791" w:rsidRDefault="002C286C" w:rsidP="00561D16">
            <w:pPr>
              <w:rPr>
                <w:b/>
              </w:rPr>
            </w:pPr>
            <w:r w:rsidRPr="00195791">
              <w:rPr>
                <w:b/>
              </w:rPr>
              <w:t>Edition 1</w:t>
            </w:r>
          </w:p>
        </w:tc>
        <w:tc>
          <w:tcPr>
            <w:tcW w:w="1251" w:type="pct"/>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tcPr>
          <w:p w14:paraId="0BC257E0" w14:textId="77777777" w:rsidR="002C286C" w:rsidRPr="002C286C" w:rsidRDefault="002C286C" w:rsidP="00561D16"/>
        </w:tc>
        <w:tc>
          <w:tcPr>
            <w:tcW w:w="1249" w:type="pct"/>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tcPr>
          <w:p w14:paraId="39B1E40C" w14:textId="77777777" w:rsidR="002C286C" w:rsidRPr="002C286C" w:rsidRDefault="002C286C" w:rsidP="00561D16"/>
        </w:tc>
        <w:tc>
          <w:tcPr>
            <w:tcW w:w="1251" w:type="pct"/>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tcPr>
          <w:p w14:paraId="7886789F" w14:textId="77777777" w:rsidR="002C286C" w:rsidRPr="002C286C" w:rsidRDefault="000F28C2" w:rsidP="00561D16">
            <w:r>
              <w:t xml:space="preserve">2009 </w:t>
            </w:r>
            <w:r w:rsidR="00D877B4">
              <w:t>–</w:t>
            </w:r>
            <w:r>
              <w:t xml:space="preserve"> </w:t>
            </w:r>
            <w:r w:rsidR="00D877B4">
              <w:t xml:space="preserve">September </w:t>
            </w:r>
            <w:r>
              <w:t>2013</w:t>
            </w:r>
          </w:p>
        </w:tc>
      </w:tr>
    </w:tbl>
    <w:p w14:paraId="5EE87649" w14:textId="77777777" w:rsidR="002C286C" w:rsidRDefault="002C286C" w:rsidP="00D94128">
      <w:pPr>
        <w:autoSpaceDE w:val="0"/>
        <w:autoSpaceDN w:val="0"/>
        <w:adjustRightInd w:val="0"/>
        <w:spacing w:before="120" w:after="240"/>
        <w:rPr>
          <w:rFonts w:ascii="Calibri,Bold" w:hAnsi="Calibri,Bold" w:cs="Calibri,Bold"/>
          <w:b/>
          <w:bCs/>
          <w:color w:val="000000"/>
        </w:rPr>
      </w:pPr>
    </w:p>
    <w:p w14:paraId="170EC236" w14:textId="1C218FDE" w:rsidR="002C286C" w:rsidRPr="00D877B4" w:rsidRDefault="002C286C" w:rsidP="00D94128">
      <w:pPr>
        <w:autoSpaceDE w:val="0"/>
        <w:autoSpaceDN w:val="0"/>
        <w:adjustRightInd w:val="0"/>
        <w:spacing w:before="120" w:after="240"/>
        <w:rPr>
          <w:rFonts w:cs="Calibri"/>
          <w:color w:val="000000"/>
        </w:rPr>
      </w:pPr>
      <w:r w:rsidRPr="00D877B4">
        <w:rPr>
          <w:rFonts w:cs="Calibri,Bold"/>
          <w:b/>
          <w:bCs/>
          <w:color w:val="000000"/>
        </w:rPr>
        <w:t xml:space="preserve">Title: </w:t>
      </w:r>
      <w:r w:rsidR="003D3671">
        <w:rPr>
          <w:rFonts w:cs="Calibri"/>
          <w:color w:val="000000"/>
        </w:rPr>
        <w:t xml:space="preserve">Pathology Technology </w:t>
      </w:r>
      <w:r w:rsidR="00C7350A">
        <w:rPr>
          <w:rFonts w:cs="Calibri"/>
          <w:color w:val="000000"/>
        </w:rPr>
        <w:t>Industry</w:t>
      </w:r>
      <w:r w:rsidR="003E638D">
        <w:rPr>
          <w:rFonts w:cs="Calibri"/>
          <w:color w:val="000000"/>
        </w:rPr>
        <w:t xml:space="preserve"> </w:t>
      </w:r>
      <w:r w:rsidR="00825CC8">
        <w:rPr>
          <w:rFonts w:cs="Calibri"/>
          <w:color w:val="000000"/>
        </w:rPr>
        <w:t>Code of Practice</w:t>
      </w:r>
      <w:r w:rsidR="005F39C8">
        <w:rPr>
          <w:rFonts w:cs="Calibri"/>
          <w:color w:val="000000"/>
        </w:rPr>
        <w:t xml:space="preserve"> </w:t>
      </w:r>
    </w:p>
    <w:p w14:paraId="2C3D567A" w14:textId="1D1A6C35" w:rsidR="002C286C" w:rsidRPr="00D877B4" w:rsidRDefault="002C286C" w:rsidP="00D94128">
      <w:pPr>
        <w:autoSpaceDE w:val="0"/>
        <w:autoSpaceDN w:val="0"/>
        <w:adjustRightInd w:val="0"/>
        <w:spacing w:before="120" w:after="240"/>
        <w:rPr>
          <w:rFonts w:cs="Calibri"/>
          <w:color w:val="000000"/>
        </w:rPr>
      </w:pPr>
      <w:r w:rsidRPr="00D877B4">
        <w:rPr>
          <w:rFonts w:cs="Calibri,Bold"/>
          <w:b/>
          <w:bCs/>
          <w:color w:val="000000"/>
        </w:rPr>
        <w:t xml:space="preserve">Publication date: </w:t>
      </w:r>
      <w:r w:rsidR="001970DA">
        <w:rPr>
          <w:rFonts w:cs="Calibri"/>
          <w:color w:val="000000"/>
        </w:rPr>
        <w:t>October 2020</w:t>
      </w:r>
    </w:p>
    <w:p w14:paraId="482B5D63" w14:textId="74B9F23A" w:rsidR="002C286C" w:rsidRPr="00D877B4" w:rsidRDefault="002C286C" w:rsidP="00D94128">
      <w:pPr>
        <w:autoSpaceDE w:val="0"/>
        <w:autoSpaceDN w:val="0"/>
        <w:adjustRightInd w:val="0"/>
        <w:spacing w:before="120" w:after="240"/>
        <w:rPr>
          <w:rFonts w:cs="Calibri"/>
          <w:color w:val="000000"/>
        </w:rPr>
      </w:pPr>
      <w:r w:rsidRPr="00D877B4">
        <w:rPr>
          <w:rFonts w:cs="Calibri,Bold"/>
          <w:b/>
          <w:bCs/>
          <w:color w:val="000000"/>
        </w:rPr>
        <w:t xml:space="preserve">Review date: </w:t>
      </w:r>
      <w:r w:rsidR="003C68C9">
        <w:rPr>
          <w:rFonts w:cs="Calibri"/>
          <w:color w:val="000000"/>
        </w:rPr>
        <w:t>September</w:t>
      </w:r>
      <w:r w:rsidR="005E21DF">
        <w:rPr>
          <w:rFonts w:cs="Calibri"/>
          <w:color w:val="000000"/>
        </w:rPr>
        <w:t xml:space="preserve"> </w:t>
      </w:r>
      <w:r w:rsidR="00E71270">
        <w:rPr>
          <w:rFonts w:cs="Calibri"/>
          <w:color w:val="000000"/>
        </w:rPr>
        <w:t>202</w:t>
      </w:r>
      <w:r w:rsidR="001970DA">
        <w:rPr>
          <w:rFonts w:cs="Calibri"/>
          <w:color w:val="000000"/>
        </w:rPr>
        <w:t>3</w:t>
      </w:r>
    </w:p>
    <w:p w14:paraId="42AA7B5A" w14:textId="2BE18053" w:rsidR="002C286C" w:rsidRPr="00D877B4" w:rsidRDefault="002C286C" w:rsidP="00D94128">
      <w:pPr>
        <w:autoSpaceDE w:val="0"/>
        <w:autoSpaceDN w:val="0"/>
        <w:adjustRightInd w:val="0"/>
        <w:spacing w:before="120" w:after="240"/>
        <w:rPr>
          <w:rFonts w:cs="Calibri"/>
          <w:color w:val="000000"/>
        </w:rPr>
      </w:pPr>
      <w:r w:rsidRPr="00D877B4">
        <w:rPr>
          <w:rFonts w:cs="Calibri,Bold"/>
          <w:b/>
          <w:bCs/>
          <w:color w:val="000000"/>
        </w:rPr>
        <w:t xml:space="preserve">Edition: </w:t>
      </w:r>
      <w:r w:rsidR="00E93ACB">
        <w:rPr>
          <w:rFonts w:cs="Calibri"/>
          <w:color w:val="000000"/>
        </w:rPr>
        <w:t>Four</w:t>
      </w:r>
    </w:p>
    <w:p w14:paraId="214B041D" w14:textId="35C5B1C4" w:rsidR="002C286C" w:rsidRPr="00D877B4" w:rsidRDefault="002C286C" w:rsidP="00746AAF">
      <w:pPr>
        <w:tabs>
          <w:tab w:val="left" w:pos="1418"/>
        </w:tabs>
        <w:autoSpaceDE w:val="0"/>
        <w:autoSpaceDN w:val="0"/>
        <w:adjustRightInd w:val="0"/>
        <w:spacing w:before="120" w:after="0"/>
        <w:rPr>
          <w:rFonts w:cs="Calibri"/>
          <w:color w:val="000000"/>
        </w:rPr>
      </w:pPr>
      <w:r w:rsidRPr="00D877B4">
        <w:rPr>
          <w:rFonts w:cs="Calibri,Bold"/>
          <w:b/>
          <w:bCs/>
          <w:color w:val="000000"/>
        </w:rPr>
        <w:t>Published by:</w:t>
      </w:r>
      <w:r w:rsidR="000A0635">
        <w:rPr>
          <w:rFonts w:cs="Calibri,Bold"/>
          <w:b/>
          <w:bCs/>
          <w:color w:val="000000"/>
        </w:rPr>
        <w:tab/>
      </w:r>
      <w:r w:rsidR="003D3671">
        <w:rPr>
          <w:rFonts w:cs="Calibri"/>
          <w:color w:val="000000"/>
        </w:rPr>
        <w:t>Pathology Technology Australia</w:t>
      </w:r>
      <w:r w:rsidR="003E638D">
        <w:rPr>
          <w:rFonts w:cs="Calibri"/>
          <w:color w:val="000000"/>
        </w:rPr>
        <w:t xml:space="preserve"> </w:t>
      </w:r>
    </w:p>
    <w:p w14:paraId="55E98CE6" w14:textId="2A83002A" w:rsidR="003E638D" w:rsidRPr="003E638D" w:rsidRDefault="003E638D" w:rsidP="005C51CA">
      <w:pPr>
        <w:tabs>
          <w:tab w:val="left" w:pos="7714"/>
        </w:tabs>
        <w:autoSpaceDE w:val="0"/>
        <w:autoSpaceDN w:val="0"/>
        <w:adjustRightInd w:val="0"/>
        <w:spacing w:before="0" w:after="0"/>
        <w:ind w:left="1418"/>
        <w:rPr>
          <w:rFonts w:cs="Calibri"/>
          <w:color w:val="000000"/>
        </w:rPr>
      </w:pPr>
      <w:r w:rsidRPr="003E638D">
        <w:rPr>
          <w:rFonts w:cs="Calibri"/>
          <w:color w:val="000000"/>
        </w:rPr>
        <w:t>PO Box 298</w:t>
      </w:r>
    </w:p>
    <w:p w14:paraId="7BCF2E84" w14:textId="77777777" w:rsidR="003E638D" w:rsidRPr="003E638D" w:rsidRDefault="003E638D" w:rsidP="005C51CA">
      <w:pPr>
        <w:autoSpaceDE w:val="0"/>
        <w:autoSpaceDN w:val="0"/>
        <w:adjustRightInd w:val="0"/>
        <w:spacing w:before="0" w:after="0"/>
        <w:ind w:left="1418"/>
        <w:rPr>
          <w:rFonts w:cs="Calibri"/>
          <w:color w:val="000000"/>
        </w:rPr>
      </w:pPr>
      <w:r w:rsidRPr="003E638D">
        <w:rPr>
          <w:rFonts w:cs="Calibri"/>
          <w:color w:val="000000"/>
        </w:rPr>
        <w:t>Parramatta CBD BC</w:t>
      </w:r>
    </w:p>
    <w:p w14:paraId="56386B6C" w14:textId="77777777" w:rsidR="002C286C" w:rsidRPr="00D877B4" w:rsidRDefault="003E638D" w:rsidP="005C51CA">
      <w:pPr>
        <w:autoSpaceDE w:val="0"/>
        <w:autoSpaceDN w:val="0"/>
        <w:adjustRightInd w:val="0"/>
        <w:spacing w:before="0" w:after="0"/>
        <w:ind w:left="1418"/>
        <w:rPr>
          <w:rFonts w:cs="Calibri"/>
          <w:color w:val="000000"/>
        </w:rPr>
      </w:pPr>
      <w:r w:rsidRPr="003E638D">
        <w:rPr>
          <w:rFonts w:cs="Calibri"/>
          <w:color w:val="000000"/>
        </w:rPr>
        <w:t>NSW 2124, Australia</w:t>
      </w:r>
    </w:p>
    <w:p w14:paraId="4D7DF69C" w14:textId="4F06F742" w:rsidR="002C286C" w:rsidRDefault="002C286C" w:rsidP="005C51CA">
      <w:pPr>
        <w:autoSpaceDE w:val="0"/>
        <w:autoSpaceDN w:val="0"/>
        <w:adjustRightInd w:val="0"/>
        <w:spacing w:before="0" w:after="0"/>
        <w:ind w:left="1418"/>
        <w:rPr>
          <w:rFonts w:cs="Calibri"/>
          <w:color w:val="000000"/>
        </w:rPr>
      </w:pPr>
      <w:r w:rsidRPr="00D877B4">
        <w:rPr>
          <w:rFonts w:cs="Calibri"/>
          <w:color w:val="000000"/>
        </w:rPr>
        <w:t xml:space="preserve">Telephone: </w:t>
      </w:r>
      <w:r w:rsidR="00F50B98">
        <w:rPr>
          <w:rFonts w:cs="Calibri"/>
          <w:color w:val="000000"/>
        </w:rPr>
        <w:t>0497777688</w:t>
      </w:r>
    </w:p>
    <w:p w14:paraId="388F0995" w14:textId="4632D7D1" w:rsidR="002C286C" w:rsidRPr="00D877B4" w:rsidRDefault="002C286C" w:rsidP="005C51CA">
      <w:pPr>
        <w:autoSpaceDE w:val="0"/>
        <w:autoSpaceDN w:val="0"/>
        <w:adjustRightInd w:val="0"/>
        <w:spacing w:before="0" w:after="0"/>
        <w:ind w:left="1418"/>
        <w:rPr>
          <w:rFonts w:cs="Calibri"/>
          <w:color w:val="000000"/>
        </w:rPr>
      </w:pPr>
      <w:r w:rsidRPr="00D877B4">
        <w:rPr>
          <w:rFonts w:cs="Calibri"/>
          <w:color w:val="000000"/>
        </w:rPr>
        <w:t xml:space="preserve">E-mail: </w:t>
      </w:r>
      <w:r w:rsidR="003E638D">
        <w:rPr>
          <w:rFonts w:cs="Calibri"/>
          <w:color w:val="000000"/>
        </w:rPr>
        <w:t>info@</w:t>
      </w:r>
      <w:r w:rsidR="00691326">
        <w:rPr>
          <w:rFonts w:cs="Calibri"/>
          <w:color w:val="000000"/>
        </w:rPr>
        <w:t>pathologytechnology</w:t>
      </w:r>
      <w:r w:rsidR="003E638D">
        <w:rPr>
          <w:rFonts w:cs="Calibri"/>
          <w:color w:val="000000"/>
        </w:rPr>
        <w:t>.org.au</w:t>
      </w:r>
    </w:p>
    <w:p w14:paraId="626F6362" w14:textId="0F6E35C4" w:rsidR="002C286C" w:rsidRPr="00D877B4" w:rsidRDefault="002C286C" w:rsidP="002E6CE2">
      <w:pPr>
        <w:autoSpaceDE w:val="0"/>
        <w:autoSpaceDN w:val="0"/>
        <w:adjustRightInd w:val="0"/>
        <w:spacing w:before="0" w:after="120"/>
        <w:ind w:left="1418"/>
        <w:rPr>
          <w:rFonts w:cs="Calibri"/>
          <w:color w:val="000000"/>
        </w:rPr>
      </w:pPr>
      <w:r w:rsidRPr="00D877B4">
        <w:rPr>
          <w:rFonts w:cs="Calibri"/>
          <w:color w:val="000000"/>
        </w:rPr>
        <w:t>Website: www.</w:t>
      </w:r>
      <w:r w:rsidR="00691326" w:rsidRPr="00691326">
        <w:rPr>
          <w:rFonts w:cs="Calibri"/>
          <w:color w:val="000000"/>
        </w:rPr>
        <w:t xml:space="preserve"> </w:t>
      </w:r>
      <w:r w:rsidR="00691326">
        <w:rPr>
          <w:rFonts w:cs="Calibri"/>
          <w:color w:val="000000"/>
        </w:rPr>
        <w:t>pathologytechnology</w:t>
      </w:r>
      <w:r w:rsidRPr="00D877B4">
        <w:rPr>
          <w:rFonts w:cs="Calibri"/>
          <w:color w:val="000000"/>
        </w:rPr>
        <w:t>.org.au</w:t>
      </w:r>
    </w:p>
    <w:p w14:paraId="664480AA" w14:textId="77777777" w:rsidR="002C286C" w:rsidRDefault="002C286C" w:rsidP="00D94128">
      <w:pPr>
        <w:autoSpaceDE w:val="0"/>
        <w:autoSpaceDN w:val="0"/>
        <w:adjustRightInd w:val="0"/>
        <w:spacing w:before="120" w:after="240"/>
        <w:rPr>
          <w:rFonts w:cs="Calibri"/>
          <w:color w:val="000000"/>
        </w:rPr>
      </w:pPr>
      <w:r w:rsidRPr="00D877B4">
        <w:rPr>
          <w:rFonts w:cs="Calibri"/>
          <w:color w:val="000000"/>
        </w:rPr>
        <w:lastRenderedPageBreak/>
        <w:t xml:space="preserve">The contents of this document are subject to the provisions of the </w:t>
      </w:r>
      <w:r w:rsidRPr="00D877B4">
        <w:rPr>
          <w:rFonts w:cs="Calibri,Italic"/>
          <w:i/>
          <w:iCs/>
          <w:color w:val="000000"/>
        </w:rPr>
        <w:t xml:space="preserve">Copyright Act 1968 </w:t>
      </w:r>
      <w:r w:rsidRPr="00D877B4">
        <w:rPr>
          <w:rFonts w:cs="Calibri"/>
          <w:color w:val="000000"/>
        </w:rPr>
        <w:t>as amended from</w:t>
      </w:r>
      <w:r w:rsidR="003E638D">
        <w:rPr>
          <w:rFonts w:cs="Calibri"/>
          <w:color w:val="000000"/>
        </w:rPr>
        <w:t xml:space="preserve"> </w:t>
      </w:r>
      <w:r w:rsidRPr="00D877B4">
        <w:rPr>
          <w:rFonts w:cs="Calibri"/>
          <w:color w:val="000000"/>
        </w:rPr>
        <w:t>time to time.</w:t>
      </w:r>
    </w:p>
    <w:p w14:paraId="6D08E055" w14:textId="74F49161" w:rsidR="002C286C" w:rsidRDefault="002C286C" w:rsidP="00D94128">
      <w:pPr>
        <w:spacing w:before="120" w:after="240"/>
        <w:rPr>
          <w:rFonts w:ascii="Calibri Light" w:eastAsia="Times New Roman" w:hAnsi="Calibri Light" w:cs="Times New Roman"/>
          <w:color w:val="2E74B5"/>
          <w:sz w:val="32"/>
          <w:szCs w:val="32"/>
          <w:lang w:val="en-US"/>
        </w:rPr>
      </w:pPr>
      <w:r w:rsidRPr="00D877B4">
        <w:rPr>
          <w:rFonts w:cs="Calibri"/>
          <w:color w:val="000000"/>
        </w:rPr>
        <w:t xml:space="preserve">© </w:t>
      </w:r>
      <w:r w:rsidR="00B67260" w:rsidRPr="00D877B4">
        <w:rPr>
          <w:rFonts w:cs="Calibri"/>
          <w:color w:val="000000"/>
        </w:rPr>
        <w:t>20</w:t>
      </w:r>
      <w:r w:rsidR="00B67260">
        <w:rPr>
          <w:rFonts w:cs="Calibri"/>
          <w:color w:val="000000"/>
        </w:rPr>
        <w:t>09</w:t>
      </w:r>
      <w:r w:rsidR="00B67260" w:rsidRPr="00D877B4">
        <w:rPr>
          <w:rFonts w:cs="Calibri"/>
          <w:color w:val="000000"/>
        </w:rPr>
        <w:t xml:space="preserve"> </w:t>
      </w:r>
      <w:r w:rsidR="003D3671">
        <w:rPr>
          <w:rFonts w:cs="Calibri"/>
          <w:color w:val="000000"/>
        </w:rPr>
        <w:t>Pathology Technology Australia</w:t>
      </w:r>
      <w:r w:rsidR="003E638D">
        <w:rPr>
          <w:rFonts w:cs="Calibri"/>
          <w:color w:val="000000"/>
        </w:rPr>
        <w:t xml:space="preserve"> </w:t>
      </w:r>
      <w:r>
        <w:rPr>
          <w:rFonts w:ascii="Calibri Light" w:eastAsia="Times New Roman" w:hAnsi="Calibri Light" w:cs="Times New Roman"/>
          <w:color w:val="2E74B5"/>
          <w:sz w:val="32"/>
          <w:szCs w:val="32"/>
          <w:lang w:val="en-US"/>
        </w:rPr>
        <w:br w:type="page"/>
      </w:r>
    </w:p>
    <w:sdt>
      <w:sdtPr>
        <w:rPr>
          <w:rFonts w:asciiTheme="minorHAnsi" w:eastAsiaTheme="minorHAnsi" w:hAnsiTheme="minorHAnsi" w:cstheme="minorBidi"/>
          <w:b w:val="0"/>
          <w:caps w:val="0"/>
          <w:noProof/>
          <w:color w:val="auto"/>
          <w:sz w:val="22"/>
          <w:lang w:eastAsia="en-US"/>
        </w:rPr>
        <w:id w:val="-892274911"/>
        <w:docPartObj>
          <w:docPartGallery w:val="Table of Contents"/>
          <w:docPartUnique/>
        </w:docPartObj>
      </w:sdtPr>
      <w:sdtEndPr>
        <w:rPr>
          <w:bCs/>
        </w:rPr>
      </w:sdtEndPr>
      <w:sdtContent>
        <w:p w14:paraId="08931046" w14:textId="77777777" w:rsidR="00480007" w:rsidRPr="00265A94" w:rsidRDefault="00480007" w:rsidP="00F24515">
          <w:pPr>
            <w:pStyle w:val="Heading5"/>
          </w:pPr>
          <w:r w:rsidRPr="00265A94">
            <w:t>Contents</w:t>
          </w:r>
        </w:p>
        <w:p w14:paraId="05B34A63" w14:textId="530F3365" w:rsidR="00924B1F" w:rsidRDefault="007C743B">
          <w:pPr>
            <w:pStyle w:val="TOC3"/>
            <w:rPr>
              <w:rFonts w:eastAsiaTheme="minorEastAsia"/>
              <w:b w:val="0"/>
              <w:noProof/>
              <w:sz w:val="22"/>
              <w:lang w:eastAsia="en-AU"/>
            </w:rPr>
          </w:pPr>
          <w:r>
            <w:fldChar w:fldCharType="begin"/>
          </w:r>
          <w:r>
            <w:instrText xml:space="preserve"> TOC \o "1-2" \h \z \u \t "Heading 7,3" </w:instrText>
          </w:r>
          <w:r>
            <w:fldChar w:fldCharType="separate"/>
          </w:r>
          <w:hyperlink w:anchor="_Toc512438715" w:history="1">
            <w:r w:rsidR="00924B1F" w:rsidRPr="0080028E">
              <w:rPr>
                <w:rStyle w:val="Hyperlink"/>
                <w:noProof/>
              </w:rPr>
              <w:t>Part A: Introduction to the Code</w:t>
            </w:r>
            <w:r w:rsidR="00924B1F">
              <w:rPr>
                <w:noProof/>
                <w:webHidden/>
              </w:rPr>
              <w:tab/>
            </w:r>
            <w:r w:rsidR="00924B1F">
              <w:rPr>
                <w:noProof/>
                <w:webHidden/>
              </w:rPr>
              <w:fldChar w:fldCharType="begin"/>
            </w:r>
            <w:r w:rsidR="00924B1F">
              <w:rPr>
                <w:noProof/>
                <w:webHidden/>
              </w:rPr>
              <w:instrText xml:space="preserve"> PAGEREF _Toc512438715 \h </w:instrText>
            </w:r>
            <w:r w:rsidR="00924B1F">
              <w:rPr>
                <w:noProof/>
                <w:webHidden/>
              </w:rPr>
            </w:r>
            <w:r w:rsidR="00924B1F">
              <w:rPr>
                <w:noProof/>
                <w:webHidden/>
              </w:rPr>
              <w:fldChar w:fldCharType="separate"/>
            </w:r>
            <w:r w:rsidR="00924B1F">
              <w:rPr>
                <w:noProof/>
                <w:webHidden/>
              </w:rPr>
              <w:t>4</w:t>
            </w:r>
            <w:r w:rsidR="00924B1F">
              <w:rPr>
                <w:noProof/>
                <w:webHidden/>
              </w:rPr>
              <w:fldChar w:fldCharType="end"/>
            </w:r>
          </w:hyperlink>
        </w:p>
        <w:p w14:paraId="4A397435" w14:textId="33AB0347" w:rsidR="00924B1F" w:rsidRDefault="00DB623B">
          <w:pPr>
            <w:pStyle w:val="TOC1"/>
            <w:rPr>
              <w:rFonts w:eastAsiaTheme="minorEastAsia"/>
              <w:noProof/>
              <w:lang w:eastAsia="en-AU"/>
            </w:rPr>
          </w:pPr>
          <w:hyperlink w:anchor="_Toc512438716" w:history="1">
            <w:r w:rsidR="00924B1F" w:rsidRPr="0080028E">
              <w:rPr>
                <w:rStyle w:val="Hyperlink"/>
                <w:rFonts w:cs="Times New Roman"/>
                <w:noProof/>
              </w:rPr>
              <w:t>1.</w:t>
            </w:r>
            <w:r w:rsidR="00924B1F">
              <w:rPr>
                <w:rFonts w:eastAsiaTheme="minorEastAsia"/>
                <w:noProof/>
                <w:lang w:eastAsia="en-AU"/>
              </w:rPr>
              <w:tab/>
            </w:r>
            <w:r w:rsidR="00924B1F" w:rsidRPr="0080028E">
              <w:rPr>
                <w:rStyle w:val="Hyperlink"/>
                <w:noProof/>
              </w:rPr>
              <w:t>Statement of High Level Principles</w:t>
            </w:r>
            <w:r w:rsidR="00924B1F">
              <w:rPr>
                <w:noProof/>
                <w:webHidden/>
              </w:rPr>
              <w:tab/>
            </w:r>
            <w:r w:rsidR="00924B1F">
              <w:rPr>
                <w:noProof/>
                <w:webHidden/>
              </w:rPr>
              <w:fldChar w:fldCharType="begin"/>
            </w:r>
            <w:r w:rsidR="00924B1F">
              <w:rPr>
                <w:noProof/>
                <w:webHidden/>
              </w:rPr>
              <w:instrText xml:space="preserve"> PAGEREF _Toc512438716 \h </w:instrText>
            </w:r>
            <w:r w:rsidR="00924B1F">
              <w:rPr>
                <w:noProof/>
                <w:webHidden/>
              </w:rPr>
            </w:r>
            <w:r w:rsidR="00924B1F">
              <w:rPr>
                <w:noProof/>
                <w:webHidden/>
              </w:rPr>
              <w:fldChar w:fldCharType="separate"/>
            </w:r>
            <w:r w:rsidR="00924B1F">
              <w:rPr>
                <w:noProof/>
                <w:webHidden/>
              </w:rPr>
              <w:t>5</w:t>
            </w:r>
            <w:r w:rsidR="00924B1F">
              <w:rPr>
                <w:noProof/>
                <w:webHidden/>
              </w:rPr>
              <w:fldChar w:fldCharType="end"/>
            </w:r>
          </w:hyperlink>
        </w:p>
        <w:p w14:paraId="192BF098" w14:textId="210B2D90" w:rsidR="00924B1F" w:rsidRDefault="00DB623B">
          <w:pPr>
            <w:pStyle w:val="TOC1"/>
            <w:rPr>
              <w:rFonts w:eastAsiaTheme="minorEastAsia"/>
              <w:noProof/>
              <w:lang w:eastAsia="en-AU"/>
            </w:rPr>
          </w:pPr>
          <w:hyperlink w:anchor="_Toc512438717" w:history="1">
            <w:r w:rsidR="00924B1F" w:rsidRPr="0080028E">
              <w:rPr>
                <w:rStyle w:val="Hyperlink"/>
                <w:rFonts w:cs="Times New Roman"/>
                <w:noProof/>
              </w:rPr>
              <w:t>2.</w:t>
            </w:r>
            <w:r w:rsidR="00924B1F">
              <w:rPr>
                <w:rFonts w:eastAsiaTheme="minorEastAsia"/>
                <w:noProof/>
                <w:lang w:eastAsia="en-AU"/>
              </w:rPr>
              <w:tab/>
            </w:r>
            <w:r w:rsidR="00924B1F" w:rsidRPr="0080028E">
              <w:rPr>
                <w:rStyle w:val="Hyperlink"/>
                <w:noProof/>
              </w:rPr>
              <w:t>Background and Purpose of the Code</w:t>
            </w:r>
            <w:r w:rsidR="00924B1F">
              <w:rPr>
                <w:noProof/>
                <w:webHidden/>
              </w:rPr>
              <w:tab/>
            </w:r>
            <w:r w:rsidR="00924B1F">
              <w:rPr>
                <w:noProof/>
                <w:webHidden/>
              </w:rPr>
              <w:fldChar w:fldCharType="begin"/>
            </w:r>
            <w:r w:rsidR="00924B1F">
              <w:rPr>
                <w:noProof/>
                <w:webHidden/>
              </w:rPr>
              <w:instrText xml:space="preserve"> PAGEREF _Toc512438717 \h </w:instrText>
            </w:r>
            <w:r w:rsidR="00924B1F">
              <w:rPr>
                <w:noProof/>
                <w:webHidden/>
              </w:rPr>
            </w:r>
            <w:r w:rsidR="00924B1F">
              <w:rPr>
                <w:noProof/>
                <w:webHidden/>
              </w:rPr>
              <w:fldChar w:fldCharType="separate"/>
            </w:r>
            <w:r w:rsidR="00924B1F">
              <w:rPr>
                <w:noProof/>
                <w:webHidden/>
              </w:rPr>
              <w:t>6</w:t>
            </w:r>
            <w:r w:rsidR="00924B1F">
              <w:rPr>
                <w:noProof/>
                <w:webHidden/>
              </w:rPr>
              <w:fldChar w:fldCharType="end"/>
            </w:r>
          </w:hyperlink>
        </w:p>
        <w:p w14:paraId="45B9BACE" w14:textId="12151BA9" w:rsidR="00924B1F" w:rsidRDefault="00DB623B">
          <w:pPr>
            <w:pStyle w:val="TOC1"/>
            <w:rPr>
              <w:rFonts w:eastAsiaTheme="minorEastAsia"/>
              <w:noProof/>
              <w:lang w:eastAsia="en-AU"/>
            </w:rPr>
          </w:pPr>
          <w:hyperlink w:anchor="_Toc512438718" w:history="1">
            <w:r w:rsidR="00924B1F" w:rsidRPr="0080028E">
              <w:rPr>
                <w:rStyle w:val="Hyperlink"/>
                <w:rFonts w:cs="Times New Roman"/>
                <w:noProof/>
              </w:rPr>
              <w:t>3.</w:t>
            </w:r>
            <w:r w:rsidR="00924B1F">
              <w:rPr>
                <w:rFonts w:eastAsiaTheme="minorEastAsia"/>
                <w:noProof/>
                <w:lang w:eastAsia="en-AU"/>
              </w:rPr>
              <w:tab/>
            </w:r>
            <w:r w:rsidR="00924B1F" w:rsidRPr="0080028E">
              <w:rPr>
                <w:rStyle w:val="Hyperlink"/>
                <w:noProof/>
              </w:rPr>
              <w:t>Objectives</w:t>
            </w:r>
            <w:r w:rsidR="00924B1F">
              <w:rPr>
                <w:noProof/>
                <w:webHidden/>
              </w:rPr>
              <w:tab/>
            </w:r>
            <w:r w:rsidR="00924B1F">
              <w:rPr>
                <w:noProof/>
                <w:webHidden/>
              </w:rPr>
              <w:fldChar w:fldCharType="begin"/>
            </w:r>
            <w:r w:rsidR="00924B1F">
              <w:rPr>
                <w:noProof/>
                <w:webHidden/>
              </w:rPr>
              <w:instrText xml:space="preserve"> PAGEREF _Toc512438718 \h </w:instrText>
            </w:r>
            <w:r w:rsidR="00924B1F">
              <w:rPr>
                <w:noProof/>
                <w:webHidden/>
              </w:rPr>
            </w:r>
            <w:r w:rsidR="00924B1F">
              <w:rPr>
                <w:noProof/>
                <w:webHidden/>
              </w:rPr>
              <w:fldChar w:fldCharType="separate"/>
            </w:r>
            <w:r w:rsidR="00924B1F">
              <w:rPr>
                <w:noProof/>
                <w:webHidden/>
              </w:rPr>
              <w:t>7</w:t>
            </w:r>
            <w:r w:rsidR="00924B1F">
              <w:rPr>
                <w:noProof/>
                <w:webHidden/>
              </w:rPr>
              <w:fldChar w:fldCharType="end"/>
            </w:r>
          </w:hyperlink>
        </w:p>
        <w:p w14:paraId="01404489" w14:textId="67C4D857" w:rsidR="00924B1F" w:rsidRDefault="00DB623B">
          <w:pPr>
            <w:pStyle w:val="TOC1"/>
            <w:rPr>
              <w:rFonts w:eastAsiaTheme="minorEastAsia"/>
              <w:noProof/>
              <w:lang w:eastAsia="en-AU"/>
            </w:rPr>
          </w:pPr>
          <w:hyperlink w:anchor="_Toc512438719" w:history="1">
            <w:r w:rsidR="00924B1F" w:rsidRPr="0080028E">
              <w:rPr>
                <w:rStyle w:val="Hyperlink"/>
                <w:rFonts w:cs="Times New Roman"/>
                <w:noProof/>
              </w:rPr>
              <w:t>4.</w:t>
            </w:r>
            <w:r w:rsidR="00924B1F">
              <w:rPr>
                <w:rFonts w:eastAsiaTheme="minorEastAsia"/>
                <w:noProof/>
                <w:lang w:eastAsia="en-AU"/>
              </w:rPr>
              <w:tab/>
            </w:r>
            <w:r w:rsidR="00924B1F" w:rsidRPr="0080028E">
              <w:rPr>
                <w:rStyle w:val="Hyperlink"/>
                <w:noProof/>
              </w:rPr>
              <w:t>Scope</w:t>
            </w:r>
            <w:r w:rsidR="00924B1F">
              <w:rPr>
                <w:noProof/>
                <w:webHidden/>
              </w:rPr>
              <w:tab/>
            </w:r>
            <w:r w:rsidR="00924B1F">
              <w:rPr>
                <w:noProof/>
                <w:webHidden/>
              </w:rPr>
              <w:fldChar w:fldCharType="begin"/>
            </w:r>
            <w:r w:rsidR="00924B1F">
              <w:rPr>
                <w:noProof/>
                <w:webHidden/>
              </w:rPr>
              <w:instrText xml:space="preserve"> PAGEREF _Toc512438719 \h </w:instrText>
            </w:r>
            <w:r w:rsidR="00924B1F">
              <w:rPr>
                <w:noProof/>
                <w:webHidden/>
              </w:rPr>
            </w:r>
            <w:r w:rsidR="00924B1F">
              <w:rPr>
                <w:noProof/>
                <w:webHidden/>
              </w:rPr>
              <w:fldChar w:fldCharType="separate"/>
            </w:r>
            <w:r w:rsidR="00924B1F">
              <w:rPr>
                <w:noProof/>
                <w:webHidden/>
              </w:rPr>
              <w:t>8</w:t>
            </w:r>
            <w:r w:rsidR="00924B1F">
              <w:rPr>
                <w:noProof/>
                <w:webHidden/>
              </w:rPr>
              <w:fldChar w:fldCharType="end"/>
            </w:r>
          </w:hyperlink>
        </w:p>
        <w:p w14:paraId="1991EB20" w14:textId="45731ECB" w:rsidR="00924B1F" w:rsidRDefault="00DB623B">
          <w:pPr>
            <w:pStyle w:val="TOC1"/>
            <w:rPr>
              <w:rFonts w:eastAsiaTheme="minorEastAsia"/>
              <w:noProof/>
              <w:lang w:eastAsia="en-AU"/>
            </w:rPr>
          </w:pPr>
          <w:hyperlink w:anchor="_Toc512438720" w:history="1">
            <w:r w:rsidR="00924B1F" w:rsidRPr="0080028E">
              <w:rPr>
                <w:rStyle w:val="Hyperlink"/>
                <w:rFonts w:cs="Times New Roman"/>
                <w:noProof/>
              </w:rPr>
              <w:t>5.</w:t>
            </w:r>
            <w:r w:rsidR="00924B1F">
              <w:rPr>
                <w:rFonts w:eastAsiaTheme="minorEastAsia"/>
                <w:noProof/>
                <w:lang w:eastAsia="en-AU"/>
              </w:rPr>
              <w:tab/>
            </w:r>
            <w:r w:rsidR="00924B1F" w:rsidRPr="0080028E">
              <w:rPr>
                <w:rStyle w:val="Hyperlink"/>
                <w:noProof/>
              </w:rPr>
              <w:t>Principles of Interactions with Healthcare Professionals</w:t>
            </w:r>
            <w:r w:rsidR="00924B1F">
              <w:rPr>
                <w:noProof/>
                <w:webHidden/>
              </w:rPr>
              <w:tab/>
            </w:r>
            <w:r w:rsidR="00924B1F">
              <w:rPr>
                <w:noProof/>
                <w:webHidden/>
              </w:rPr>
              <w:fldChar w:fldCharType="begin"/>
            </w:r>
            <w:r w:rsidR="00924B1F">
              <w:rPr>
                <w:noProof/>
                <w:webHidden/>
              </w:rPr>
              <w:instrText xml:space="preserve"> PAGEREF _Toc512438720 \h </w:instrText>
            </w:r>
            <w:r w:rsidR="00924B1F">
              <w:rPr>
                <w:noProof/>
                <w:webHidden/>
              </w:rPr>
            </w:r>
            <w:r w:rsidR="00924B1F">
              <w:rPr>
                <w:noProof/>
                <w:webHidden/>
              </w:rPr>
              <w:fldChar w:fldCharType="separate"/>
            </w:r>
            <w:r w:rsidR="00924B1F">
              <w:rPr>
                <w:noProof/>
                <w:webHidden/>
              </w:rPr>
              <w:t>10</w:t>
            </w:r>
            <w:r w:rsidR="00924B1F">
              <w:rPr>
                <w:noProof/>
                <w:webHidden/>
              </w:rPr>
              <w:fldChar w:fldCharType="end"/>
            </w:r>
          </w:hyperlink>
        </w:p>
        <w:p w14:paraId="0DF5FCAD" w14:textId="0FB4363E" w:rsidR="00924B1F" w:rsidRDefault="00DB623B">
          <w:pPr>
            <w:pStyle w:val="TOC3"/>
            <w:rPr>
              <w:rFonts w:eastAsiaTheme="minorEastAsia"/>
              <w:b w:val="0"/>
              <w:noProof/>
              <w:sz w:val="22"/>
              <w:lang w:eastAsia="en-AU"/>
            </w:rPr>
          </w:pPr>
          <w:hyperlink w:anchor="_Toc512438721" w:history="1">
            <w:r w:rsidR="00924B1F" w:rsidRPr="0080028E">
              <w:rPr>
                <w:rStyle w:val="Hyperlink"/>
                <w:noProof/>
              </w:rPr>
              <w:t>Part B:  Provisions of the Code</w:t>
            </w:r>
            <w:r w:rsidR="00924B1F">
              <w:rPr>
                <w:noProof/>
                <w:webHidden/>
              </w:rPr>
              <w:tab/>
            </w:r>
            <w:r w:rsidR="00924B1F">
              <w:rPr>
                <w:noProof/>
                <w:webHidden/>
              </w:rPr>
              <w:fldChar w:fldCharType="begin"/>
            </w:r>
            <w:r w:rsidR="00924B1F">
              <w:rPr>
                <w:noProof/>
                <w:webHidden/>
              </w:rPr>
              <w:instrText xml:space="preserve"> PAGEREF _Toc512438721 \h </w:instrText>
            </w:r>
            <w:r w:rsidR="00924B1F">
              <w:rPr>
                <w:noProof/>
                <w:webHidden/>
              </w:rPr>
            </w:r>
            <w:r w:rsidR="00924B1F">
              <w:rPr>
                <w:noProof/>
                <w:webHidden/>
              </w:rPr>
              <w:fldChar w:fldCharType="separate"/>
            </w:r>
            <w:r w:rsidR="00924B1F">
              <w:rPr>
                <w:noProof/>
                <w:webHidden/>
              </w:rPr>
              <w:t>11</w:t>
            </w:r>
            <w:r w:rsidR="00924B1F">
              <w:rPr>
                <w:noProof/>
                <w:webHidden/>
              </w:rPr>
              <w:fldChar w:fldCharType="end"/>
            </w:r>
          </w:hyperlink>
        </w:p>
        <w:p w14:paraId="30EB33DB" w14:textId="5606209A" w:rsidR="00924B1F" w:rsidRDefault="00DB623B">
          <w:pPr>
            <w:pStyle w:val="TOC1"/>
            <w:rPr>
              <w:rFonts w:eastAsiaTheme="minorEastAsia"/>
              <w:noProof/>
              <w:lang w:eastAsia="en-AU"/>
            </w:rPr>
          </w:pPr>
          <w:hyperlink w:anchor="_Toc512438722" w:history="1">
            <w:r w:rsidR="00924B1F" w:rsidRPr="0080028E">
              <w:rPr>
                <w:rStyle w:val="Hyperlink"/>
                <w:rFonts w:cs="Times New Roman"/>
                <w:noProof/>
              </w:rPr>
              <w:t>6.</w:t>
            </w:r>
            <w:r w:rsidR="00924B1F">
              <w:rPr>
                <w:rFonts w:eastAsiaTheme="minorEastAsia"/>
                <w:noProof/>
                <w:lang w:eastAsia="en-AU"/>
              </w:rPr>
              <w:tab/>
            </w:r>
            <w:r w:rsidR="00924B1F" w:rsidRPr="0080028E">
              <w:rPr>
                <w:rStyle w:val="Hyperlink"/>
                <w:noProof/>
              </w:rPr>
              <w:t>Interactions with Consumers</w:t>
            </w:r>
            <w:r w:rsidR="00924B1F">
              <w:rPr>
                <w:noProof/>
                <w:webHidden/>
              </w:rPr>
              <w:tab/>
            </w:r>
            <w:r w:rsidR="00924B1F">
              <w:rPr>
                <w:noProof/>
                <w:webHidden/>
              </w:rPr>
              <w:fldChar w:fldCharType="begin"/>
            </w:r>
            <w:r w:rsidR="00924B1F">
              <w:rPr>
                <w:noProof/>
                <w:webHidden/>
              </w:rPr>
              <w:instrText xml:space="preserve"> PAGEREF _Toc512438722 \h </w:instrText>
            </w:r>
            <w:r w:rsidR="00924B1F">
              <w:rPr>
                <w:noProof/>
                <w:webHidden/>
              </w:rPr>
            </w:r>
            <w:r w:rsidR="00924B1F">
              <w:rPr>
                <w:noProof/>
                <w:webHidden/>
              </w:rPr>
              <w:fldChar w:fldCharType="separate"/>
            </w:r>
            <w:r w:rsidR="00924B1F">
              <w:rPr>
                <w:noProof/>
                <w:webHidden/>
              </w:rPr>
              <w:t>12</w:t>
            </w:r>
            <w:r w:rsidR="00924B1F">
              <w:rPr>
                <w:noProof/>
                <w:webHidden/>
              </w:rPr>
              <w:fldChar w:fldCharType="end"/>
            </w:r>
          </w:hyperlink>
        </w:p>
        <w:p w14:paraId="4A3120D4" w14:textId="2E944849" w:rsidR="00924B1F" w:rsidRDefault="00DB623B">
          <w:pPr>
            <w:pStyle w:val="TOC1"/>
            <w:rPr>
              <w:rFonts w:eastAsiaTheme="minorEastAsia"/>
              <w:noProof/>
              <w:lang w:eastAsia="en-AU"/>
            </w:rPr>
          </w:pPr>
          <w:hyperlink w:anchor="_Toc512438723" w:history="1">
            <w:r w:rsidR="00924B1F" w:rsidRPr="0080028E">
              <w:rPr>
                <w:rStyle w:val="Hyperlink"/>
                <w:rFonts w:cs="Times New Roman"/>
                <w:noProof/>
              </w:rPr>
              <w:t>7.</w:t>
            </w:r>
            <w:r w:rsidR="00924B1F">
              <w:rPr>
                <w:rFonts w:eastAsiaTheme="minorEastAsia"/>
                <w:noProof/>
                <w:lang w:eastAsia="en-AU"/>
              </w:rPr>
              <w:tab/>
            </w:r>
            <w:r w:rsidR="00924B1F" w:rsidRPr="0080028E">
              <w:rPr>
                <w:rStyle w:val="Hyperlink"/>
                <w:noProof/>
              </w:rPr>
              <w:t>Interaction with Healthcare Professionals</w:t>
            </w:r>
            <w:r w:rsidR="00924B1F">
              <w:rPr>
                <w:noProof/>
                <w:webHidden/>
              </w:rPr>
              <w:tab/>
            </w:r>
            <w:r w:rsidR="00924B1F">
              <w:rPr>
                <w:noProof/>
                <w:webHidden/>
              </w:rPr>
              <w:fldChar w:fldCharType="begin"/>
            </w:r>
            <w:r w:rsidR="00924B1F">
              <w:rPr>
                <w:noProof/>
                <w:webHidden/>
              </w:rPr>
              <w:instrText xml:space="preserve"> PAGEREF _Toc512438723 \h </w:instrText>
            </w:r>
            <w:r w:rsidR="00924B1F">
              <w:rPr>
                <w:noProof/>
                <w:webHidden/>
              </w:rPr>
            </w:r>
            <w:r w:rsidR="00924B1F">
              <w:rPr>
                <w:noProof/>
                <w:webHidden/>
              </w:rPr>
              <w:fldChar w:fldCharType="separate"/>
            </w:r>
            <w:r w:rsidR="00924B1F">
              <w:rPr>
                <w:noProof/>
                <w:webHidden/>
              </w:rPr>
              <w:t>14</w:t>
            </w:r>
            <w:r w:rsidR="00924B1F">
              <w:rPr>
                <w:noProof/>
                <w:webHidden/>
              </w:rPr>
              <w:fldChar w:fldCharType="end"/>
            </w:r>
          </w:hyperlink>
        </w:p>
        <w:p w14:paraId="59C5330D" w14:textId="64DE46C1" w:rsidR="00924B1F" w:rsidRDefault="00DB623B">
          <w:pPr>
            <w:pStyle w:val="TOC1"/>
            <w:rPr>
              <w:rFonts w:eastAsiaTheme="minorEastAsia"/>
              <w:noProof/>
              <w:lang w:eastAsia="en-AU"/>
            </w:rPr>
          </w:pPr>
          <w:hyperlink w:anchor="_Toc512438724" w:history="1">
            <w:r w:rsidR="00924B1F" w:rsidRPr="0080028E">
              <w:rPr>
                <w:rStyle w:val="Hyperlink"/>
                <w:rFonts w:cs="Times New Roman"/>
                <w:noProof/>
              </w:rPr>
              <w:t>8.</w:t>
            </w:r>
            <w:r w:rsidR="00924B1F">
              <w:rPr>
                <w:rFonts w:eastAsiaTheme="minorEastAsia"/>
                <w:noProof/>
                <w:lang w:eastAsia="en-AU"/>
              </w:rPr>
              <w:tab/>
            </w:r>
            <w:r w:rsidR="00924B1F" w:rsidRPr="0080028E">
              <w:rPr>
                <w:rStyle w:val="Hyperlink"/>
                <w:noProof/>
              </w:rPr>
              <w:t>Social Media</w:t>
            </w:r>
            <w:r w:rsidR="00924B1F">
              <w:rPr>
                <w:noProof/>
                <w:webHidden/>
              </w:rPr>
              <w:tab/>
            </w:r>
            <w:r w:rsidR="00924B1F">
              <w:rPr>
                <w:noProof/>
                <w:webHidden/>
              </w:rPr>
              <w:fldChar w:fldCharType="begin"/>
            </w:r>
            <w:r w:rsidR="00924B1F">
              <w:rPr>
                <w:noProof/>
                <w:webHidden/>
              </w:rPr>
              <w:instrText xml:space="preserve"> PAGEREF _Toc512438724 \h </w:instrText>
            </w:r>
            <w:r w:rsidR="00924B1F">
              <w:rPr>
                <w:noProof/>
                <w:webHidden/>
              </w:rPr>
            </w:r>
            <w:r w:rsidR="00924B1F">
              <w:rPr>
                <w:noProof/>
                <w:webHidden/>
              </w:rPr>
              <w:fldChar w:fldCharType="separate"/>
            </w:r>
            <w:r w:rsidR="00924B1F">
              <w:rPr>
                <w:noProof/>
                <w:webHidden/>
              </w:rPr>
              <w:t>19</w:t>
            </w:r>
            <w:r w:rsidR="00924B1F">
              <w:rPr>
                <w:noProof/>
                <w:webHidden/>
              </w:rPr>
              <w:fldChar w:fldCharType="end"/>
            </w:r>
          </w:hyperlink>
        </w:p>
        <w:p w14:paraId="7D446D8F" w14:textId="52C1F5AC" w:rsidR="00924B1F" w:rsidRDefault="00DB623B">
          <w:pPr>
            <w:pStyle w:val="TOC1"/>
            <w:rPr>
              <w:rFonts w:eastAsiaTheme="minorEastAsia"/>
              <w:noProof/>
              <w:lang w:eastAsia="en-AU"/>
            </w:rPr>
          </w:pPr>
          <w:hyperlink w:anchor="_Toc512438725" w:history="1">
            <w:r w:rsidR="00924B1F" w:rsidRPr="0080028E">
              <w:rPr>
                <w:rStyle w:val="Hyperlink"/>
                <w:rFonts w:cs="Times New Roman"/>
                <w:noProof/>
              </w:rPr>
              <w:t>9.</w:t>
            </w:r>
            <w:r w:rsidR="00924B1F">
              <w:rPr>
                <w:rFonts w:eastAsiaTheme="minorEastAsia"/>
                <w:noProof/>
                <w:lang w:eastAsia="en-AU"/>
              </w:rPr>
              <w:tab/>
            </w:r>
            <w:r w:rsidR="00924B1F" w:rsidRPr="0080028E">
              <w:rPr>
                <w:rStyle w:val="Hyperlink"/>
                <w:noProof/>
              </w:rPr>
              <w:t>Company Representatives</w:t>
            </w:r>
            <w:r w:rsidR="00924B1F">
              <w:rPr>
                <w:noProof/>
                <w:webHidden/>
              </w:rPr>
              <w:tab/>
            </w:r>
            <w:r w:rsidR="00924B1F">
              <w:rPr>
                <w:noProof/>
                <w:webHidden/>
              </w:rPr>
              <w:fldChar w:fldCharType="begin"/>
            </w:r>
            <w:r w:rsidR="00924B1F">
              <w:rPr>
                <w:noProof/>
                <w:webHidden/>
              </w:rPr>
              <w:instrText xml:space="preserve"> PAGEREF _Toc512438725 \h </w:instrText>
            </w:r>
            <w:r w:rsidR="00924B1F">
              <w:rPr>
                <w:noProof/>
                <w:webHidden/>
              </w:rPr>
            </w:r>
            <w:r w:rsidR="00924B1F">
              <w:rPr>
                <w:noProof/>
                <w:webHidden/>
              </w:rPr>
              <w:fldChar w:fldCharType="separate"/>
            </w:r>
            <w:r w:rsidR="00924B1F">
              <w:rPr>
                <w:noProof/>
                <w:webHidden/>
              </w:rPr>
              <w:t>20</w:t>
            </w:r>
            <w:r w:rsidR="00924B1F">
              <w:rPr>
                <w:noProof/>
                <w:webHidden/>
              </w:rPr>
              <w:fldChar w:fldCharType="end"/>
            </w:r>
          </w:hyperlink>
        </w:p>
        <w:p w14:paraId="452C001C" w14:textId="01D7817D" w:rsidR="00924B1F" w:rsidRDefault="00DB623B">
          <w:pPr>
            <w:pStyle w:val="TOC1"/>
            <w:rPr>
              <w:rFonts w:eastAsiaTheme="minorEastAsia"/>
              <w:noProof/>
              <w:lang w:eastAsia="en-AU"/>
            </w:rPr>
          </w:pPr>
          <w:hyperlink w:anchor="_Toc512438726" w:history="1">
            <w:r w:rsidR="00924B1F" w:rsidRPr="0080028E">
              <w:rPr>
                <w:rStyle w:val="Hyperlink"/>
                <w:rFonts w:cs="Times New Roman"/>
                <w:noProof/>
              </w:rPr>
              <w:t>10.</w:t>
            </w:r>
            <w:r w:rsidR="00924B1F">
              <w:rPr>
                <w:rFonts w:eastAsiaTheme="minorEastAsia"/>
                <w:noProof/>
                <w:lang w:eastAsia="en-AU"/>
              </w:rPr>
              <w:tab/>
            </w:r>
            <w:r w:rsidR="00924B1F" w:rsidRPr="0080028E">
              <w:rPr>
                <w:rStyle w:val="Hyperlink"/>
                <w:noProof/>
              </w:rPr>
              <w:t>Shareholdings and/or Other Financial Interests held by Healthcare Professionals in Member Companies</w:t>
            </w:r>
            <w:r w:rsidR="00924B1F">
              <w:rPr>
                <w:noProof/>
                <w:webHidden/>
              </w:rPr>
              <w:tab/>
            </w:r>
            <w:r w:rsidR="00924B1F">
              <w:rPr>
                <w:noProof/>
                <w:webHidden/>
              </w:rPr>
              <w:fldChar w:fldCharType="begin"/>
            </w:r>
            <w:r w:rsidR="00924B1F">
              <w:rPr>
                <w:noProof/>
                <w:webHidden/>
              </w:rPr>
              <w:instrText xml:space="preserve"> PAGEREF _Toc512438726 \h </w:instrText>
            </w:r>
            <w:r w:rsidR="00924B1F">
              <w:rPr>
                <w:noProof/>
                <w:webHidden/>
              </w:rPr>
            </w:r>
            <w:r w:rsidR="00924B1F">
              <w:rPr>
                <w:noProof/>
                <w:webHidden/>
              </w:rPr>
              <w:fldChar w:fldCharType="separate"/>
            </w:r>
            <w:r w:rsidR="00924B1F">
              <w:rPr>
                <w:noProof/>
                <w:webHidden/>
              </w:rPr>
              <w:t>21</w:t>
            </w:r>
            <w:r w:rsidR="00924B1F">
              <w:rPr>
                <w:noProof/>
                <w:webHidden/>
              </w:rPr>
              <w:fldChar w:fldCharType="end"/>
            </w:r>
          </w:hyperlink>
        </w:p>
        <w:p w14:paraId="440D0112" w14:textId="36385C25" w:rsidR="00924B1F" w:rsidRDefault="00DB623B">
          <w:pPr>
            <w:pStyle w:val="TOC3"/>
            <w:rPr>
              <w:rFonts w:eastAsiaTheme="minorEastAsia"/>
              <w:b w:val="0"/>
              <w:noProof/>
              <w:sz w:val="22"/>
              <w:lang w:eastAsia="en-AU"/>
            </w:rPr>
          </w:pPr>
          <w:hyperlink w:anchor="_Toc512438727" w:history="1">
            <w:r w:rsidR="00924B1F" w:rsidRPr="0080028E">
              <w:rPr>
                <w:rStyle w:val="Hyperlink"/>
                <w:noProof/>
              </w:rPr>
              <w:t>Part C: Administration of the Code</w:t>
            </w:r>
            <w:r w:rsidR="00924B1F">
              <w:rPr>
                <w:noProof/>
                <w:webHidden/>
              </w:rPr>
              <w:tab/>
            </w:r>
            <w:r w:rsidR="00924B1F">
              <w:rPr>
                <w:noProof/>
                <w:webHidden/>
              </w:rPr>
              <w:fldChar w:fldCharType="begin"/>
            </w:r>
            <w:r w:rsidR="00924B1F">
              <w:rPr>
                <w:noProof/>
                <w:webHidden/>
              </w:rPr>
              <w:instrText xml:space="preserve"> PAGEREF _Toc512438727 \h </w:instrText>
            </w:r>
            <w:r w:rsidR="00924B1F">
              <w:rPr>
                <w:noProof/>
                <w:webHidden/>
              </w:rPr>
            </w:r>
            <w:r w:rsidR="00924B1F">
              <w:rPr>
                <w:noProof/>
                <w:webHidden/>
              </w:rPr>
              <w:fldChar w:fldCharType="separate"/>
            </w:r>
            <w:r w:rsidR="00924B1F">
              <w:rPr>
                <w:noProof/>
                <w:webHidden/>
              </w:rPr>
              <w:t>22</w:t>
            </w:r>
            <w:r w:rsidR="00924B1F">
              <w:rPr>
                <w:noProof/>
                <w:webHidden/>
              </w:rPr>
              <w:fldChar w:fldCharType="end"/>
            </w:r>
          </w:hyperlink>
        </w:p>
        <w:p w14:paraId="41EEF3A5" w14:textId="291594EB" w:rsidR="00924B1F" w:rsidRDefault="00DB623B">
          <w:pPr>
            <w:pStyle w:val="TOC1"/>
            <w:rPr>
              <w:rFonts w:eastAsiaTheme="minorEastAsia"/>
              <w:noProof/>
              <w:lang w:eastAsia="en-AU"/>
            </w:rPr>
          </w:pPr>
          <w:hyperlink w:anchor="_Toc512438728" w:history="1">
            <w:r w:rsidR="00924B1F" w:rsidRPr="0080028E">
              <w:rPr>
                <w:rStyle w:val="Hyperlink"/>
                <w:rFonts w:cs="Times New Roman"/>
                <w:noProof/>
              </w:rPr>
              <w:t>11.</w:t>
            </w:r>
            <w:r w:rsidR="00924B1F">
              <w:rPr>
                <w:rFonts w:eastAsiaTheme="minorEastAsia"/>
                <w:noProof/>
                <w:lang w:eastAsia="en-AU"/>
              </w:rPr>
              <w:tab/>
            </w:r>
            <w:r w:rsidR="00924B1F" w:rsidRPr="0080028E">
              <w:rPr>
                <w:rStyle w:val="Hyperlink"/>
                <w:noProof/>
              </w:rPr>
              <w:t>Administration of the Code</w:t>
            </w:r>
            <w:r w:rsidR="00924B1F">
              <w:rPr>
                <w:noProof/>
                <w:webHidden/>
              </w:rPr>
              <w:tab/>
            </w:r>
            <w:r w:rsidR="00924B1F">
              <w:rPr>
                <w:noProof/>
                <w:webHidden/>
              </w:rPr>
              <w:fldChar w:fldCharType="begin"/>
            </w:r>
            <w:r w:rsidR="00924B1F">
              <w:rPr>
                <w:noProof/>
                <w:webHidden/>
              </w:rPr>
              <w:instrText xml:space="preserve"> PAGEREF _Toc512438728 \h </w:instrText>
            </w:r>
            <w:r w:rsidR="00924B1F">
              <w:rPr>
                <w:noProof/>
                <w:webHidden/>
              </w:rPr>
            </w:r>
            <w:r w:rsidR="00924B1F">
              <w:rPr>
                <w:noProof/>
                <w:webHidden/>
              </w:rPr>
              <w:fldChar w:fldCharType="separate"/>
            </w:r>
            <w:r w:rsidR="00924B1F">
              <w:rPr>
                <w:noProof/>
                <w:webHidden/>
              </w:rPr>
              <w:t>23</w:t>
            </w:r>
            <w:r w:rsidR="00924B1F">
              <w:rPr>
                <w:noProof/>
                <w:webHidden/>
              </w:rPr>
              <w:fldChar w:fldCharType="end"/>
            </w:r>
          </w:hyperlink>
        </w:p>
        <w:p w14:paraId="0705CE32" w14:textId="17AC8738" w:rsidR="00924B1F" w:rsidRDefault="00DB623B">
          <w:pPr>
            <w:pStyle w:val="TOC1"/>
            <w:rPr>
              <w:rFonts w:eastAsiaTheme="minorEastAsia"/>
              <w:noProof/>
              <w:lang w:eastAsia="en-AU"/>
            </w:rPr>
          </w:pPr>
          <w:hyperlink w:anchor="_Toc512438729" w:history="1">
            <w:r w:rsidR="00924B1F" w:rsidRPr="0080028E">
              <w:rPr>
                <w:rStyle w:val="Hyperlink"/>
                <w:rFonts w:cs="Times New Roman"/>
                <w:noProof/>
              </w:rPr>
              <w:t>12.</w:t>
            </w:r>
            <w:r w:rsidR="00924B1F">
              <w:rPr>
                <w:rFonts w:eastAsiaTheme="minorEastAsia"/>
                <w:noProof/>
                <w:lang w:eastAsia="en-AU"/>
              </w:rPr>
              <w:tab/>
            </w:r>
            <w:r w:rsidR="00924B1F" w:rsidRPr="0080028E">
              <w:rPr>
                <w:rStyle w:val="Hyperlink"/>
                <w:noProof/>
              </w:rPr>
              <w:t>Code Administration Committee</w:t>
            </w:r>
            <w:r w:rsidR="00924B1F">
              <w:rPr>
                <w:noProof/>
                <w:webHidden/>
              </w:rPr>
              <w:tab/>
            </w:r>
            <w:r w:rsidR="00924B1F">
              <w:rPr>
                <w:noProof/>
                <w:webHidden/>
              </w:rPr>
              <w:fldChar w:fldCharType="begin"/>
            </w:r>
            <w:r w:rsidR="00924B1F">
              <w:rPr>
                <w:noProof/>
                <w:webHidden/>
              </w:rPr>
              <w:instrText xml:space="preserve"> PAGEREF _Toc512438729 \h </w:instrText>
            </w:r>
            <w:r w:rsidR="00924B1F">
              <w:rPr>
                <w:noProof/>
                <w:webHidden/>
              </w:rPr>
            </w:r>
            <w:r w:rsidR="00924B1F">
              <w:rPr>
                <w:noProof/>
                <w:webHidden/>
              </w:rPr>
              <w:fldChar w:fldCharType="separate"/>
            </w:r>
            <w:r w:rsidR="00924B1F">
              <w:rPr>
                <w:noProof/>
                <w:webHidden/>
              </w:rPr>
              <w:t>24</w:t>
            </w:r>
            <w:r w:rsidR="00924B1F">
              <w:rPr>
                <w:noProof/>
                <w:webHidden/>
              </w:rPr>
              <w:fldChar w:fldCharType="end"/>
            </w:r>
          </w:hyperlink>
        </w:p>
        <w:p w14:paraId="04C4120F" w14:textId="50C5D52F" w:rsidR="00924B1F" w:rsidRDefault="00DB623B">
          <w:pPr>
            <w:pStyle w:val="TOC1"/>
            <w:rPr>
              <w:rFonts w:eastAsiaTheme="minorEastAsia"/>
              <w:noProof/>
              <w:lang w:eastAsia="en-AU"/>
            </w:rPr>
          </w:pPr>
          <w:hyperlink w:anchor="_Toc512438730" w:history="1">
            <w:r w:rsidR="00924B1F" w:rsidRPr="0080028E">
              <w:rPr>
                <w:rStyle w:val="Hyperlink"/>
                <w:rFonts w:cs="Times New Roman"/>
                <w:noProof/>
              </w:rPr>
              <w:t>13.</w:t>
            </w:r>
            <w:r w:rsidR="00924B1F">
              <w:rPr>
                <w:rFonts w:eastAsiaTheme="minorEastAsia"/>
                <w:noProof/>
                <w:lang w:eastAsia="en-AU"/>
              </w:rPr>
              <w:tab/>
            </w:r>
            <w:r w:rsidR="00924B1F" w:rsidRPr="0080028E">
              <w:rPr>
                <w:rStyle w:val="Hyperlink"/>
                <w:noProof/>
              </w:rPr>
              <w:t>Code Complaints Committee</w:t>
            </w:r>
            <w:r w:rsidR="00924B1F">
              <w:rPr>
                <w:noProof/>
                <w:webHidden/>
              </w:rPr>
              <w:tab/>
            </w:r>
            <w:r w:rsidR="00924B1F">
              <w:rPr>
                <w:noProof/>
                <w:webHidden/>
              </w:rPr>
              <w:fldChar w:fldCharType="begin"/>
            </w:r>
            <w:r w:rsidR="00924B1F">
              <w:rPr>
                <w:noProof/>
                <w:webHidden/>
              </w:rPr>
              <w:instrText xml:space="preserve"> PAGEREF _Toc512438730 \h </w:instrText>
            </w:r>
            <w:r w:rsidR="00924B1F">
              <w:rPr>
                <w:noProof/>
                <w:webHidden/>
              </w:rPr>
            </w:r>
            <w:r w:rsidR="00924B1F">
              <w:rPr>
                <w:noProof/>
                <w:webHidden/>
              </w:rPr>
              <w:fldChar w:fldCharType="separate"/>
            </w:r>
            <w:r w:rsidR="00924B1F">
              <w:rPr>
                <w:noProof/>
                <w:webHidden/>
              </w:rPr>
              <w:t>25</w:t>
            </w:r>
            <w:r w:rsidR="00924B1F">
              <w:rPr>
                <w:noProof/>
                <w:webHidden/>
              </w:rPr>
              <w:fldChar w:fldCharType="end"/>
            </w:r>
          </w:hyperlink>
        </w:p>
        <w:p w14:paraId="70F57E45" w14:textId="158E447E" w:rsidR="00924B1F" w:rsidRDefault="00DB623B">
          <w:pPr>
            <w:pStyle w:val="TOC1"/>
            <w:rPr>
              <w:rFonts w:eastAsiaTheme="minorEastAsia"/>
              <w:noProof/>
              <w:lang w:eastAsia="en-AU"/>
            </w:rPr>
          </w:pPr>
          <w:hyperlink w:anchor="_Toc512438731" w:history="1">
            <w:r w:rsidR="00924B1F" w:rsidRPr="0080028E">
              <w:rPr>
                <w:rStyle w:val="Hyperlink"/>
                <w:rFonts w:cs="Times New Roman"/>
                <w:noProof/>
              </w:rPr>
              <w:t>14.</w:t>
            </w:r>
            <w:r w:rsidR="00924B1F">
              <w:rPr>
                <w:rFonts w:eastAsiaTheme="minorEastAsia"/>
                <w:noProof/>
                <w:lang w:eastAsia="en-AU"/>
              </w:rPr>
              <w:tab/>
            </w:r>
            <w:r w:rsidR="00924B1F" w:rsidRPr="0080028E">
              <w:rPr>
                <w:rStyle w:val="Hyperlink"/>
                <w:noProof/>
              </w:rPr>
              <w:t>Publishing of Complaints</w:t>
            </w:r>
            <w:r w:rsidR="00924B1F">
              <w:rPr>
                <w:noProof/>
                <w:webHidden/>
              </w:rPr>
              <w:tab/>
            </w:r>
            <w:r w:rsidR="00924B1F">
              <w:rPr>
                <w:noProof/>
                <w:webHidden/>
              </w:rPr>
              <w:fldChar w:fldCharType="begin"/>
            </w:r>
            <w:r w:rsidR="00924B1F">
              <w:rPr>
                <w:noProof/>
                <w:webHidden/>
              </w:rPr>
              <w:instrText xml:space="preserve"> PAGEREF _Toc512438731 \h </w:instrText>
            </w:r>
            <w:r w:rsidR="00924B1F">
              <w:rPr>
                <w:noProof/>
                <w:webHidden/>
              </w:rPr>
            </w:r>
            <w:r w:rsidR="00924B1F">
              <w:rPr>
                <w:noProof/>
                <w:webHidden/>
              </w:rPr>
              <w:fldChar w:fldCharType="separate"/>
            </w:r>
            <w:r w:rsidR="00924B1F">
              <w:rPr>
                <w:noProof/>
                <w:webHidden/>
              </w:rPr>
              <w:t>26</w:t>
            </w:r>
            <w:r w:rsidR="00924B1F">
              <w:rPr>
                <w:noProof/>
                <w:webHidden/>
              </w:rPr>
              <w:fldChar w:fldCharType="end"/>
            </w:r>
          </w:hyperlink>
        </w:p>
        <w:p w14:paraId="14FA1F72" w14:textId="5EF7A6A7" w:rsidR="00924B1F" w:rsidRDefault="00DB623B">
          <w:pPr>
            <w:pStyle w:val="TOC1"/>
            <w:rPr>
              <w:rFonts w:eastAsiaTheme="minorEastAsia"/>
              <w:noProof/>
              <w:lang w:eastAsia="en-AU"/>
            </w:rPr>
          </w:pPr>
          <w:hyperlink w:anchor="_Toc512438732" w:history="1">
            <w:r w:rsidR="00924B1F" w:rsidRPr="0080028E">
              <w:rPr>
                <w:rStyle w:val="Hyperlink"/>
                <w:rFonts w:cs="Times New Roman"/>
                <w:noProof/>
              </w:rPr>
              <w:t>15.</w:t>
            </w:r>
            <w:r w:rsidR="00924B1F">
              <w:rPr>
                <w:rFonts w:eastAsiaTheme="minorEastAsia"/>
                <w:noProof/>
                <w:lang w:eastAsia="en-AU"/>
              </w:rPr>
              <w:tab/>
            </w:r>
            <w:r w:rsidR="00924B1F" w:rsidRPr="0080028E">
              <w:rPr>
                <w:rStyle w:val="Hyperlink"/>
                <w:noProof/>
              </w:rPr>
              <w:t>Code Sanctions and Enforcement Actions</w:t>
            </w:r>
            <w:r w:rsidR="00924B1F">
              <w:rPr>
                <w:noProof/>
                <w:webHidden/>
              </w:rPr>
              <w:tab/>
            </w:r>
            <w:r w:rsidR="00924B1F">
              <w:rPr>
                <w:noProof/>
                <w:webHidden/>
              </w:rPr>
              <w:fldChar w:fldCharType="begin"/>
            </w:r>
            <w:r w:rsidR="00924B1F">
              <w:rPr>
                <w:noProof/>
                <w:webHidden/>
              </w:rPr>
              <w:instrText xml:space="preserve"> PAGEREF _Toc512438732 \h </w:instrText>
            </w:r>
            <w:r w:rsidR="00924B1F">
              <w:rPr>
                <w:noProof/>
                <w:webHidden/>
              </w:rPr>
            </w:r>
            <w:r w:rsidR="00924B1F">
              <w:rPr>
                <w:noProof/>
                <w:webHidden/>
              </w:rPr>
              <w:fldChar w:fldCharType="separate"/>
            </w:r>
            <w:r w:rsidR="00924B1F">
              <w:rPr>
                <w:noProof/>
                <w:webHidden/>
              </w:rPr>
              <w:t>27</w:t>
            </w:r>
            <w:r w:rsidR="00924B1F">
              <w:rPr>
                <w:noProof/>
                <w:webHidden/>
              </w:rPr>
              <w:fldChar w:fldCharType="end"/>
            </w:r>
          </w:hyperlink>
        </w:p>
        <w:p w14:paraId="5A950DFD" w14:textId="753ED6E0" w:rsidR="00924B1F" w:rsidRDefault="00DB623B">
          <w:pPr>
            <w:pStyle w:val="TOC1"/>
            <w:rPr>
              <w:rFonts w:eastAsiaTheme="minorEastAsia"/>
              <w:noProof/>
              <w:lang w:eastAsia="en-AU"/>
            </w:rPr>
          </w:pPr>
          <w:hyperlink w:anchor="_Toc512438733" w:history="1">
            <w:r w:rsidR="00924B1F" w:rsidRPr="0080028E">
              <w:rPr>
                <w:rStyle w:val="Hyperlink"/>
                <w:rFonts w:cs="Times New Roman"/>
                <w:noProof/>
              </w:rPr>
              <w:t>16.</w:t>
            </w:r>
            <w:r w:rsidR="00924B1F">
              <w:rPr>
                <w:rFonts w:eastAsiaTheme="minorEastAsia"/>
                <w:noProof/>
                <w:lang w:eastAsia="en-AU"/>
              </w:rPr>
              <w:tab/>
            </w:r>
            <w:r w:rsidR="00924B1F" w:rsidRPr="0080028E">
              <w:rPr>
                <w:rStyle w:val="Hyperlink"/>
                <w:noProof/>
              </w:rPr>
              <w:t>Appeals</w:t>
            </w:r>
            <w:r w:rsidR="00924B1F">
              <w:rPr>
                <w:noProof/>
                <w:webHidden/>
              </w:rPr>
              <w:tab/>
            </w:r>
            <w:r w:rsidR="00924B1F">
              <w:rPr>
                <w:noProof/>
                <w:webHidden/>
              </w:rPr>
              <w:fldChar w:fldCharType="begin"/>
            </w:r>
            <w:r w:rsidR="00924B1F">
              <w:rPr>
                <w:noProof/>
                <w:webHidden/>
              </w:rPr>
              <w:instrText xml:space="preserve"> PAGEREF _Toc512438733 \h </w:instrText>
            </w:r>
            <w:r w:rsidR="00924B1F">
              <w:rPr>
                <w:noProof/>
                <w:webHidden/>
              </w:rPr>
            </w:r>
            <w:r w:rsidR="00924B1F">
              <w:rPr>
                <w:noProof/>
                <w:webHidden/>
              </w:rPr>
              <w:fldChar w:fldCharType="separate"/>
            </w:r>
            <w:r w:rsidR="00924B1F">
              <w:rPr>
                <w:noProof/>
                <w:webHidden/>
              </w:rPr>
              <w:t>28</w:t>
            </w:r>
            <w:r w:rsidR="00924B1F">
              <w:rPr>
                <w:noProof/>
                <w:webHidden/>
              </w:rPr>
              <w:fldChar w:fldCharType="end"/>
            </w:r>
          </w:hyperlink>
        </w:p>
        <w:p w14:paraId="234677E2" w14:textId="56409B63" w:rsidR="00924B1F" w:rsidRDefault="00DB623B">
          <w:pPr>
            <w:pStyle w:val="TOC1"/>
            <w:rPr>
              <w:rFonts w:eastAsiaTheme="minorEastAsia"/>
              <w:noProof/>
              <w:lang w:eastAsia="en-AU"/>
            </w:rPr>
          </w:pPr>
          <w:hyperlink w:anchor="_Toc512438734" w:history="1">
            <w:r w:rsidR="00924B1F" w:rsidRPr="0080028E">
              <w:rPr>
                <w:rStyle w:val="Hyperlink"/>
                <w:rFonts w:cs="Times New Roman"/>
                <w:noProof/>
              </w:rPr>
              <w:t>17.</w:t>
            </w:r>
            <w:r w:rsidR="00924B1F">
              <w:rPr>
                <w:rFonts w:eastAsiaTheme="minorEastAsia"/>
                <w:noProof/>
                <w:lang w:eastAsia="en-AU"/>
              </w:rPr>
              <w:tab/>
            </w:r>
            <w:r w:rsidR="00924B1F" w:rsidRPr="0080028E">
              <w:rPr>
                <w:rStyle w:val="Hyperlink"/>
                <w:noProof/>
              </w:rPr>
              <w:t>Disclaimer</w:t>
            </w:r>
            <w:r w:rsidR="00924B1F">
              <w:rPr>
                <w:noProof/>
                <w:webHidden/>
              </w:rPr>
              <w:tab/>
            </w:r>
            <w:r w:rsidR="00924B1F">
              <w:rPr>
                <w:noProof/>
                <w:webHidden/>
              </w:rPr>
              <w:fldChar w:fldCharType="begin"/>
            </w:r>
            <w:r w:rsidR="00924B1F">
              <w:rPr>
                <w:noProof/>
                <w:webHidden/>
              </w:rPr>
              <w:instrText xml:space="preserve"> PAGEREF _Toc512438734 \h </w:instrText>
            </w:r>
            <w:r w:rsidR="00924B1F">
              <w:rPr>
                <w:noProof/>
                <w:webHidden/>
              </w:rPr>
            </w:r>
            <w:r w:rsidR="00924B1F">
              <w:rPr>
                <w:noProof/>
                <w:webHidden/>
              </w:rPr>
              <w:fldChar w:fldCharType="separate"/>
            </w:r>
            <w:r w:rsidR="00924B1F">
              <w:rPr>
                <w:noProof/>
                <w:webHidden/>
              </w:rPr>
              <w:t>28</w:t>
            </w:r>
            <w:r w:rsidR="00924B1F">
              <w:rPr>
                <w:noProof/>
                <w:webHidden/>
              </w:rPr>
              <w:fldChar w:fldCharType="end"/>
            </w:r>
          </w:hyperlink>
        </w:p>
        <w:p w14:paraId="6171CBD4" w14:textId="57E3F68F" w:rsidR="00924B1F" w:rsidRDefault="00DB623B">
          <w:pPr>
            <w:pStyle w:val="TOC3"/>
            <w:rPr>
              <w:rFonts w:eastAsiaTheme="minorEastAsia"/>
              <w:b w:val="0"/>
              <w:noProof/>
              <w:sz w:val="22"/>
              <w:lang w:eastAsia="en-AU"/>
            </w:rPr>
          </w:pPr>
          <w:hyperlink w:anchor="_Toc512438735" w:history="1">
            <w:r w:rsidR="00924B1F" w:rsidRPr="0080028E">
              <w:rPr>
                <w:rStyle w:val="Hyperlink"/>
                <w:noProof/>
              </w:rPr>
              <w:t>Part D: Appendices to the Code</w:t>
            </w:r>
            <w:r w:rsidR="00924B1F">
              <w:rPr>
                <w:noProof/>
                <w:webHidden/>
              </w:rPr>
              <w:tab/>
            </w:r>
            <w:r w:rsidR="00924B1F">
              <w:rPr>
                <w:noProof/>
                <w:webHidden/>
              </w:rPr>
              <w:fldChar w:fldCharType="begin"/>
            </w:r>
            <w:r w:rsidR="00924B1F">
              <w:rPr>
                <w:noProof/>
                <w:webHidden/>
              </w:rPr>
              <w:instrText xml:space="preserve"> PAGEREF _Toc512438735 \h </w:instrText>
            </w:r>
            <w:r w:rsidR="00924B1F">
              <w:rPr>
                <w:noProof/>
                <w:webHidden/>
              </w:rPr>
            </w:r>
            <w:r w:rsidR="00924B1F">
              <w:rPr>
                <w:noProof/>
                <w:webHidden/>
              </w:rPr>
              <w:fldChar w:fldCharType="separate"/>
            </w:r>
            <w:r w:rsidR="00924B1F">
              <w:rPr>
                <w:noProof/>
                <w:webHidden/>
              </w:rPr>
              <w:t>30</w:t>
            </w:r>
            <w:r w:rsidR="00924B1F">
              <w:rPr>
                <w:noProof/>
                <w:webHidden/>
              </w:rPr>
              <w:fldChar w:fldCharType="end"/>
            </w:r>
          </w:hyperlink>
        </w:p>
        <w:p w14:paraId="65A55CBB" w14:textId="4BD43BE2" w:rsidR="00924B1F" w:rsidRDefault="00DB623B">
          <w:pPr>
            <w:pStyle w:val="TOC1"/>
            <w:rPr>
              <w:rFonts w:eastAsiaTheme="minorEastAsia"/>
              <w:noProof/>
              <w:lang w:eastAsia="en-AU"/>
            </w:rPr>
          </w:pPr>
          <w:hyperlink w:anchor="_Toc512438736" w:history="1">
            <w:r w:rsidR="00924B1F" w:rsidRPr="0080028E">
              <w:rPr>
                <w:rStyle w:val="Hyperlink"/>
                <w:noProof/>
              </w:rPr>
              <w:t>Appendix 1: Interpretation and Definitions</w:t>
            </w:r>
            <w:r w:rsidR="00924B1F">
              <w:rPr>
                <w:noProof/>
                <w:webHidden/>
              </w:rPr>
              <w:tab/>
            </w:r>
            <w:r w:rsidR="00924B1F">
              <w:rPr>
                <w:noProof/>
                <w:webHidden/>
              </w:rPr>
              <w:fldChar w:fldCharType="begin"/>
            </w:r>
            <w:r w:rsidR="00924B1F">
              <w:rPr>
                <w:noProof/>
                <w:webHidden/>
              </w:rPr>
              <w:instrText xml:space="preserve"> PAGEREF _Toc512438736 \h </w:instrText>
            </w:r>
            <w:r w:rsidR="00924B1F">
              <w:rPr>
                <w:noProof/>
                <w:webHidden/>
              </w:rPr>
            </w:r>
            <w:r w:rsidR="00924B1F">
              <w:rPr>
                <w:noProof/>
                <w:webHidden/>
              </w:rPr>
              <w:fldChar w:fldCharType="separate"/>
            </w:r>
            <w:r w:rsidR="00924B1F">
              <w:rPr>
                <w:noProof/>
                <w:webHidden/>
              </w:rPr>
              <w:t>31</w:t>
            </w:r>
            <w:r w:rsidR="00924B1F">
              <w:rPr>
                <w:noProof/>
                <w:webHidden/>
              </w:rPr>
              <w:fldChar w:fldCharType="end"/>
            </w:r>
          </w:hyperlink>
        </w:p>
        <w:p w14:paraId="13E34E2C" w14:textId="1043CC65" w:rsidR="00924B1F" w:rsidRDefault="00DB623B">
          <w:pPr>
            <w:pStyle w:val="TOC1"/>
            <w:rPr>
              <w:rFonts w:eastAsiaTheme="minorEastAsia"/>
              <w:noProof/>
              <w:lang w:eastAsia="en-AU"/>
            </w:rPr>
          </w:pPr>
          <w:hyperlink w:anchor="_Toc512438737" w:history="1">
            <w:r w:rsidR="00924B1F" w:rsidRPr="0080028E">
              <w:rPr>
                <w:rStyle w:val="Hyperlink"/>
                <w:noProof/>
              </w:rPr>
              <w:t>Appendix 2: References</w:t>
            </w:r>
            <w:r w:rsidR="00924B1F">
              <w:rPr>
                <w:noProof/>
                <w:webHidden/>
              </w:rPr>
              <w:tab/>
            </w:r>
            <w:r w:rsidR="00924B1F">
              <w:rPr>
                <w:noProof/>
                <w:webHidden/>
              </w:rPr>
              <w:fldChar w:fldCharType="begin"/>
            </w:r>
            <w:r w:rsidR="00924B1F">
              <w:rPr>
                <w:noProof/>
                <w:webHidden/>
              </w:rPr>
              <w:instrText xml:space="preserve"> PAGEREF _Toc512438737 \h </w:instrText>
            </w:r>
            <w:r w:rsidR="00924B1F">
              <w:rPr>
                <w:noProof/>
                <w:webHidden/>
              </w:rPr>
            </w:r>
            <w:r w:rsidR="00924B1F">
              <w:rPr>
                <w:noProof/>
                <w:webHidden/>
              </w:rPr>
              <w:fldChar w:fldCharType="separate"/>
            </w:r>
            <w:r w:rsidR="00924B1F">
              <w:rPr>
                <w:noProof/>
                <w:webHidden/>
              </w:rPr>
              <w:t>35</w:t>
            </w:r>
            <w:r w:rsidR="00924B1F">
              <w:rPr>
                <w:noProof/>
                <w:webHidden/>
              </w:rPr>
              <w:fldChar w:fldCharType="end"/>
            </w:r>
          </w:hyperlink>
        </w:p>
        <w:p w14:paraId="123AB877" w14:textId="37891BF6" w:rsidR="00924B1F" w:rsidRDefault="00DB623B">
          <w:pPr>
            <w:pStyle w:val="TOC1"/>
            <w:rPr>
              <w:rFonts w:eastAsiaTheme="minorEastAsia"/>
              <w:noProof/>
              <w:lang w:eastAsia="en-AU"/>
            </w:rPr>
          </w:pPr>
          <w:hyperlink w:anchor="_Toc512438738" w:history="1">
            <w:r w:rsidR="00924B1F" w:rsidRPr="0080028E">
              <w:rPr>
                <w:rStyle w:val="Hyperlink"/>
                <w:noProof/>
              </w:rPr>
              <w:t>Appendix 3: Resources</w:t>
            </w:r>
            <w:r w:rsidR="00924B1F">
              <w:rPr>
                <w:noProof/>
                <w:webHidden/>
              </w:rPr>
              <w:tab/>
            </w:r>
            <w:r w:rsidR="00924B1F">
              <w:rPr>
                <w:noProof/>
                <w:webHidden/>
              </w:rPr>
              <w:fldChar w:fldCharType="begin"/>
            </w:r>
            <w:r w:rsidR="00924B1F">
              <w:rPr>
                <w:noProof/>
                <w:webHidden/>
              </w:rPr>
              <w:instrText xml:space="preserve"> PAGEREF _Toc512438738 \h </w:instrText>
            </w:r>
            <w:r w:rsidR="00924B1F">
              <w:rPr>
                <w:noProof/>
                <w:webHidden/>
              </w:rPr>
            </w:r>
            <w:r w:rsidR="00924B1F">
              <w:rPr>
                <w:noProof/>
                <w:webHidden/>
              </w:rPr>
              <w:fldChar w:fldCharType="separate"/>
            </w:r>
            <w:r w:rsidR="00924B1F">
              <w:rPr>
                <w:noProof/>
                <w:webHidden/>
              </w:rPr>
              <w:t>36</w:t>
            </w:r>
            <w:r w:rsidR="00924B1F">
              <w:rPr>
                <w:noProof/>
                <w:webHidden/>
              </w:rPr>
              <w:fldChar w:fldCharType="end"/>
            </w:r>
          </w:hyperlink>
        </w:p>
        <w:p w14:paraId="1BF71E27" w14:textId="77777777" w:rsidR="007C743B" w:rsidRDefault="007C743B" w:rsidP="007C743B">
          <w:pPr>
            <w:pStyle w:val="TOC5"/>
          </w:pPr>
          <w:r>
            <w:fldChar w:fldCharType="end"/>
          </w:r>
        </w:p>
        <w:p w14:paraId="724C6BF2" w14:textId="77777777" w:rsidR="00480007" w:rsidRDefault="00DB623B" w:rsidP="007C743B">
          <w:pPr>
            <w:pStyle w:val="TOC5"/>
          </w:pPr>
        </w:p>
      </w:sdtContent>
    </w:sdt>
    <w:p w14:paraId="78D62270" w14:textId="77777777" w:rsidR="006A0CAF" w:rsidRDefault="006A0CAF" w:rsidP="00D94128">
      <w:pPr>
        <w:spacing w:before="120" w:after="240"/>
        <w:rPr>
          <w:rFonts w:ascii="Calibri" w:eastAsia="Times New Roman" w:hAnsi="Calibri" w:cs="Arial"/>
        </w:rPr>
      </w:pPr>
    </w:p>
    <w:p w14:paraId="49F428E2" w14:textId="77777777" w:rsidR="00FE2EC9" w:rsidRDefault="00FE2EC9" w:rsidP="00D94128">
      <w:pPr>
        <w:spacing w:before="120" w:after="240"/>
        <w:rPr>
          <w:rFonts w:ascii="Calibri" w:eastAsia="Times New Roman" w:hAnsi="Calibri" w:cs="Arial"/>
        </w:rPr>
      </w:pPr>
    </w:p>
    <w:p w14:paraId="36D14C3B" w14:textId="77777777" w:rsidR="00FE2EC9" w:rsidRDefault="00FE2EC9" w:rsidP="00D94128">
      <w:pPr>
        <w:spacing w:before="120" w:after="240"/>
        <w:rPr>
          <w:rFonts w:ascii="Calibri" w:eastAsia="Times New Roman" w:hAnsi="Calibri" w:cs="Arial"/>
        </w:rPr>
      </w:pPr>
    </w:p>
    <w:p w14:paraId="16663D04" w14:textId="77777777" w:rsidR="00ED087F" w:rsidRDefault="00ED087F">
      <w:pPr>
        <w:rPr>
          <w:rFonts w:ascii="Calibri" w:eastAsia="Times New Roman" w:hAnsi="Calibri" w:cs="Arial"/>
        </w:rPr>
      </w:pPr>
      <w:r>
        <w:rPr>
          <w:rFonts w:ascii="Calibri" w:eastAsia="Times New Roman" w:hAnsi="Calibri" w:cs="Arial"/>
        </w:rPr>
        <w:br w:type="page"/>
      </w:r>
    </w:p>
    <w:p w14:paraId="6B3F842A" w14:textId="77777777" w:rsidR="0044342A" w:rsidRPr="0044342A" w:rsidRDefault="0044342A" w:rsidP="0044342A">
      <w:pPr>
        <w:spacing w:before="120" w:after="240"/>
        <w:rPr>
          <w:rFonts w:ascii="Calibri" w:eastAsia="Times New Roman" w:hAnsi="Calibri" w:cs="Arial"/>
        </w:rPr>
      </w:pPr>
    </w:p>
    <w:p w14:paraId="7EBE248F" w14:textId="1ED0AA1F" w:rsidR="00F57D8C" w:rsidRDefault="006A7C75" w:rsidP="00AA593A">
      <w:pPr>
        <w:spacing w:before="120" w:after="240"/>
        <w:jc w:val="center"/>
        <w:rPr>
          <w:rFonts w:ascii="Calibri" w:eastAsia="Times New Roman" w:hAnsi="Calibri" w:cs="Arial"/>
          <w:sz w:val="96"/>
        </w:rPr>
      </w:pPr>
      <w:r w:rsidRPr="002C286C">
        <w:rPr>
          <w:rFonts w:ascii="Calibri" w:eastAsia="Times New Roman" w:hAnsi="Calibri" w:cs="Arial"/>
          <w:noProof/>
          <w:lang w:eastAsia="en-AU"/>
        </w:rPr>
        <w:drawing>
          <wp:anchor distT="0" distB="0" distL="114300" distR="114300" simplePos="0" relativeHeight="251670528" behindDoc="0" locked="0" layoutInCell="1" allowOverlap="1" wp14:anchorId="461B3B68" wp14:editId="7A9350E2">
            <wp:simplePos x="0" y="0"/>
            <wp:positionH relativeFrom="margin">
              <wp:posOffset>847725</wp:posOffset>
            </wp:positionH>
            <wp:positionV relativeFrom="margin">
              <wp:posOffset>494030</wp:posOffset>
            </wp:positionV>
            <wp:extent cx="4301490" cy="2461895"/>
            <wp:effectExtent l="0" t="0" r="381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endy-Jane\Pictures\_IVD Australia Logo.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301490" cy="2461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8D71F7" w14:textId="77777777" w:rsidR="00F57D8C" w:rsidRDefault="00F57D8C" w:rsidP="00AA593A">
      <w:pPr>
        <w:spacing w:before="120" w:after="240"/>
        <w:jc w:val="center"/>
        <w:rPr>
          <w:rFonts w:ascii="Calibri" w:eastAsia="Times New Roman" w:hAnsi="Calibri" w:cs="Arial"/>
          <w:sz w:val="96"/>
        </w:rPr>
      </w:pPr>
    </w:p>
    <w:p w14:paraId="5059FFD9" w14:textId="77777777" w:rsidR="00F57D8C" w:rsidRDefault="00F57D8C" w:rsidP="00AA593A">
      <w:pPr>
        <w:spacing w:before="120" w:after="240"/>
        <w:jc w:val="center"/>
        <w:rPr>
          <w:rFonts w:ascii="Calibri" w:eastAsia="Times New Roman" w:hAnsi="Calibri" w:cs="Arial"/>
          <w:sz w:val="96"/>
        </w:rPr>
      </w:pPr>
    </w:p>
    <w:p w14:paraId="27B90FFC" w14:textId="77777777" w:rsidR="00F57D8C" w:rsidRDefault="00F57D8C" w:rsidP="00AA593A">
      <w:pPr>
        <w:spacing w:before="120" w:after="240"/>
        <w:jc w:val="center"/>
        <w:rPr>
          <w:rFonts w:ascii="Calibri" w:eastAsia="Times New Roman" w:hAnsi="Calibri" w:cs="Arial"/>
          <w:sz w:val="96"/>
        </w:rPr>
      </w:pPr>
    </w:p>
    <w:p w14:paraId="01A6FC76" w14:textId="77777777" w:rsidR="0044342A" w:rsidRPr="00AA593A" w:rsidRDefault="0044342A" w:rsidP="00AA593A">
      <w:pPr>
        <w:spacing w:before="120" w:after="240"/>
        <w:jc w:val="center"/>
        <w:rPr>
          <w:rFonts w:ascii="Calibri" w:eastAsia="Times New Roman" w:hAnsi="Calibri" w:cs="Arial"/>
          <w:sz w:val="80"/>
          <w:szCs w:val="80"/>
        </w:rPr>
      </w:pPr>
      <w:r w:rsidRPr="00AA593A">
        <w:rPr>
          <w:rFonts w:ascii="Calibri" w:eastAsia="Times New Roman" w:hAnsi="Calibri" w:cs="Arial"/>
          <w:sz w:val="80"/>
          <w:szCs w:val="80"/>
        </w:rPr>
        <w:t>Part A</w:t>
      </w:r>
    </w:p>
    <w:p w14:paraId="7E2FDA09" w14:textId="77777777" w:rsidR="0044342A" w:rsidRPr="00AA593A" w:rsidRDefault="0044342A" w:rsidP="00AA593A">
      <w:pPr>
        <w:spacing w:before="120" w:after="240"/>
        <w:jc w:val="center"/>
        <w:rPr>
          <w:rFonts w:ascii="Calibri" w:eastAsia="Times New Roman" w:hAnsi="Calibri" w:cs="Arial"/>
          <w:sz w:val="80"/>
          <w:szCs w:val="80"/>
        </w:rPr>
      </w:pPr>
    </w:p>
    <w:p w14:paraId="0CCC7AB1" w14:textId="77777777" w:rsidR="0044342A" w:rsidRPr="00AA593A" w:rsidRDefault="00F57D8C" w:rsidP="00AA593A">
      <w:pPr>
        <w:spacing w:before="120" w:after="240"/>
        <w:jc w:val="center"/>
        <w:rPr>
          <w:rFonts w:ascii="Calibri" w:eastAsia="Times New Roman" w:hAnsi="Calibri" w:cs="Arial"/>
          <w:sz w:val="80"/>
          <w:szCs w:val="80"/>
        </w:rPr>
      </w:pPr>
      <w:r w:rsidRPr="00AA593A">
        <w:rPr>
          <w:rFonts w:ascii="Calibri" w:eastAsia="Times New Roman" w:hAnsi="Calibri" w:cs="Arial"/>
          <w:sz w:val="80"/>
          <w:szCs w:val="80"/>
        </w:rPr>
        <w:t>Introduction to</w:t>
      </w:r>
      <w:r w:rsidR="0044342A" w:rsidRPr="00AA593A">
        <w:rPr>
          <w:rFonts w:ascii="Calibri" w:eastAsia="Times New Roman" w:hAnsi="Calibri" w:cs="Arial"/>
          <w:sz w:val="80"/>
          <w:szCs w:val="80"/>
        </w:rPr>
        <w:t xml:space="preserve"> the Code</w:t>
      </w:r>
    </w:p>
    <w:p w14:paraId="1B8B9B37" w14:textId="77777777" w:rsidR="002A18E8" w:rsidRDefault="002A18E8" w:rsidP="0044342A">
      <w:pPr>
        <w:spacing w:before="120" w:after="240"/>
        <w:rPr>
          <w:rFonts w:ascii="Calibri" w:eastAsia="Times New Roman" w:hAnsi="Calibri" w:cs="Arial"/>
        </w:rPr>
      </w:pPr>
    </w:p>
    <w:p w14:paraId="55CE4853" w14:textId="77777777" w:rsidR="002A18E8" w:rsidRPr="00265A94" w:rsidRDefault="00E44E7D" w:rsidP="00E44E7D">
      <w:pPr>
        <w:pStyle w:val="Heading7"/>
      </w:pPr>
      <w:bookmarkStart w:id="1" w:name="_Toc490531445"/>
      <w:bookmarkStart w:id="2" w:name="_Toc512438715"/>
      <w:r w:rsidRPr="00265A94">
        <w:t>Part A: Introduction to the Code</w:t>
      </w:r>
      <w:bookmarkEnd w:id="1"/>
      <w:bookmarkEnd w:id="2"/>
    </w:p>
    <w:p w14:paraId="65B96C98" w14:textId="77777777" w:rsidR="002A18E8" w:rsidRDefault="002A18E8" w:rsidP="0044342A">
      <w:pPr>
        <w:spacing w:before="120" w:after="240"/>
        <w:rPr>
          <w:rFonts w:ascii="Calibri" w:eastAsia="Times New Roman" w:hAnsi="Calibri" w:cs="Arial"/>
        </w:rPr>
      </w:pPr>
    </w:p>
    <w:p w14:paraId="1587F842" w14:textId="77777777" w:rsidR="0044342A" w:rsidRPr="00265A94" w:rsidRDefault="0044342A" w:rsidP="00E44E7D">
      <w:pPr>
        <w:pStyle w:val="Heading7"/>
      </w:pPr>
      <w:r w:rsidRPr="00265A94">
        <w:br w:type="page"/>
      </w:r>
    </w:p>
    <w:p w14:paraId="1C4BCB2E" w14:textId="14381640" w:rsidR="002C286C" w:rsidRPr="00265A94" w:rsidRDefault="00891E6B" w:rsidP="00752E2B">
      <w:pPr>
        <w:pStyle w:val="Heading1"/>
      </w:pPr>
      <w:bookmarkStart w:id="3" w:name="_Toc431216854"/>
      <w:bookmarkStart w:id="4" w:name="_Toc490531446"/>
      <w:bookmarkStart w:id="5" w:name="_Toc512438716"/>
      <w:r w:rsidRPr="00265A94">
        <w:lastRenderedPageBreak/>
        <w:t>STATEMENT OF HIGH LEVEL PRINCIPLES</w:t>
      </w:r>
      <w:bookmarkEnd w:id="3"/>
      <w:bookmarkEnd w:id="4"/>
      <w:bookmarkEnd w:id="5"/>
      <w:r w:rsidRPr="00265A94">
        <w:t xml:space="preserve"> </w:t>
      </w:r>
    </w:p>
    <w:p w14:paraId="22BE56F7" w14:textId="77777777" w:rsidR="002C286C" w:rsidRPr="002C286C" w:rsidRDefault="002C286C" w:rsidP="00BB067A">
      <w:pPr>
        <w:autoSpaceDE w:val="0"/>
        <w:autoSpaceDN w:val="0"/>
        <w:adjustRightInd w:val="0"/>
        <w:spacing w:before="120" w:after="240"/>
        <w:jc w:val="both"/>
        <w:rPr>
          <w:rFonts w:ascii="Calibri" w:eastAsia="Times New Roman" w:hAnsi="Calibri" w:cs="Arial"/>
          <w:color w:val="000000"/>
          <w:lang w:eastAsia="en-AU"/>
        </w:rPr>
      </w:pPr>
      <w:r w:rsidRPr="002C286C">
        <w:rPr>
          <w:rFonts w:ascii="Calibri" w:eastAsia="Times New Roman" w:hAnsi="Calibri" w:cs="Arial"/>
          <w:color w:val="000000"/>
          <w:lang w:eastAsia="en-AU"/>
        </w:rPr>
        <w:t>The Australian therapeutic products industry promotes the concept of good health incorporating the quality use of therapeutic products which is based on genuine consumer health needs and supported by the ethical conduct of all parties. The quality us</w:t>
      </w:r>
      <w:r w:rsidR="000F0952">
        <w:rPr>
          <w:rFonts w:ascii="Calibri" w:eastAsia="Times New Roman" w:hAnsi="Calibri" w:cs="Arial"/>
          <w:color w:val="000000"/>
          <w:lang w:eastAsia="en-AU"/>
        </w:rPr>
        <w:t>e of therapeutic products means:</w:t>
      </w:r>
    </w:p>
    <w:p w14:paraId="7B1AFE7E" w14:textId="77777777" w:rsidR="002C286C" w:rsidRPr="002C286C" w:rsidRDefault="002C286C" w:rsidP="00BB067A">
      <w:pPr>
        <w:numPr>
          <w:ilvl w:val="0"/>
          <w:numId w:val="22"/>
        </w:numPr>
        <w:autoSpaceDE w:val="0"/>
        <w:autoSpaceDN w:val="0"/>
        <w:adjustRightInd w:val="0"/>
        <w:spacing w:before="120" w:after="240"/>
        <w:ind w:left="714" w:hanging="357"/>
        <w:jc w:val="both"/>
        <w:rPr>
          <w:rFonts w:ascii="Calibri" w:eastAsia="Times New Roman" w:hAnsi="Calibri" w:cs="Arial"/>
          <w:color w:val="000000"/>
          <w:lang w:eastAsia="en-AU"/>
        </w:rPr>
      </w:pPr>
      <w:r w:rsidRPr="002C286C">
        <w:rPr>
          <w:rFonts w:ascii="Calibri" w:eastAsia="Times New Roman" w:hAnsi="Calibri" w:cs="Arial"/>
          <w:color w:val="000000"/>
          <w:lang w:eastAsia="en-AU"/>
        </w:rPr>
        <w:t>selecting diagnostic and treatment options wisely based on the best available evidence and the consumer’s needs;</w:t>
      </w:r>
    </w:p>
    <w:p w14:paraId="55A233E3" w14:textId="77777777" w:rsidR="002C286C" w:rsidRPr="002C286C" w:rsidRDefault="002C286C" w:rsidP="00BB067A">
      <w:pPr>
        <w:numPr>
          <w:ilvl w:val="0"/>
          <w:numId w:val="22"/>
        </w:numPr>
        <w:autoSpaceDE w:val="0"/>
        <w:autoSpaceDN w:val="0"/>
        <w:adjustRightInd w:val="0"/>
        <w:spacing w:before="120" w:after="240"/>
        <w:ind w:left="714" w:hanging="357"/>
        <w:jc w:val="both"/>
        <w:rPr>
          <w:rFonts w:ascii="Calibri" w:eastAsia="Times New Roman" w:hAnsi="Calibri" w:cs="Arial"/>
          <w:color w:val="000000"/>
          <w:lang w:eastAsia="en-AU"/>
        </w:rPr>
      </w:pPr>
      <w:r w:rsidRPr="002C286C">
        <w:rPr>
          <w:rFonts w:ascii="Calibri" w:eastAsia="Times New Roman" w:hAnsi="Calibri" w:cs="Arial"/>
          <w:color w:val="000000"/>
          <w:lang w:eastAsia="en-AU"/>
        </w:rPr>
        <w:t>choosing suitable therapeutic products if this is considered necessary; and</w:t>
      </w:r>
    </w:p>
    <w:p w14:paraId="4AAD7F14" w14:textId="77777777" w:rsidR="002C286C" w:rsidRPr="002C286C" w:rsidRDefault="002C286C" w:rsidP="007838A4">
      <w:pPr>
        <w:numPr>
          <w:ilvl w:val="0"/>
          <w:numId w:val="22"/>
        </w:numPr>
        <w:autoSpaceDE w:val="0"/>
        <w:autoSpaceDN w:val="0"/>
        <w:adjustRightInd w:val="0"/>
        <w:spacing w:before="120" w:after="240"/>
        <w:ind w:left="714" w:hanging="357"/>
        <w:jc w:val="both"/>
        <w:rPr>
          <w:rFonts w:ascii="Calibri" w:eastAsia="Times New Roman" w:hAnsi="Calibri" w:cs="Arial"/>
          <w:color w:val="000000"/>
          <w:lang w:eastAsia="en-AU"/>
        </w:rPr>
      </w:pPr>
      <w:r w:rsidRPr="002C286C">
        <w:rPr>
          <w:rFonts w:ascii="Calibri" w:eastAsia="Times New Roman" w:hAnsi="Calibri" w:cs="Arial"/>
          <w:color w:val="000000"/>
          <w:lang w:eastAsia="en-AU"/>
        </w:rPr>
        <w:t>using therapeutic products safely and effectively.</w:t>
      </w:r>
    </w:p>
    <w:p w14:paraId="7CF10684" w14:textId="187C8D5C" w:rsidR="002C286C" w:rsidRPr="002C286C" w:rsidRDefault="002C286C" w:rsidP="00BB067A">
      <w:pPr>
        <w:pStyle w:val="BodyText"/>
        <w:spacing w:after="240"/>
        <w:jc w:val="both"/>
        <w:rPr>
          <w:b/>
        </w:rPr>
      </w:pPr>
      <w:r w:rsidRPr="002C286C">
        <w:t xml:space="preserve">The </w:t>
      </w:r>
      <w:r w:rsidR="003D3671">
        <w:t>Pathology Technology Australia</w:t>
      </w:r>
      <w:r w:rsidRPr="002C286C">
        <w:t xml:space="preserve"> Code has as its primary objective the maintenance of the trust and confidence of, and accountability to, all communities with which its </w:t>
      </w:r>
      <w:r w:rsidR="000C71B5">
        <w:t>Member</w:t>
      </w:r>
      <w:r w:rsidRPr="002C286C">
        <w:t>s engage, the effectiveness of which is assessed through the eyes of the relevant community.</w:t>
      </w:r>
    </w:p>
    <w:p w14:paraId="4593F781" w14:textId="423134B4" w:rsidR="002C286C" w:rsidRPr="002C286C" w:rsidRDefault="003D3671" w:rsidP="00BB067A">
      <w:pPr>
        <w:pStyle w:val="BodyText"/>
        <w:spacing w:after="240"/>
        <w:jc w:val="both"/>
      </w:pPr>
      <w:r>
        <w:t>Pathology Technology Australia</w:t>
      </w:r>
      <w:r w:rsidR="002C286C" w:rsidRPr="002C286C">
        <w:t xml:space="preserve"> will collaborate with relevant stakeholders in code creation, updating, education, monitoring and compliance.</w:t>
      </w:r>
    </w:p>
    <w:p w14:paraId="588AEBF3" w14:textId="259967CB" w:rsidR="002C286C" w:rsidRDefault="003D3671" w:rsidP="00BB067A">
      <w:pPr>
        <w:spacing w:before="120" w:after="240"/>
        <w:jc w:val="both"/>
        <w:rPr>
          <w:rFonts w:ascii="Calibri" w:eastAsia="Times New Roman" w:hAnsi="Calibri" w:cs="Arial"/>
          <w:color w:val="000000"/>
        </w:rPr>
      </w:pPr>
      <w:r>
        <w:rPr>
          <w:rFonts w:ascii="Calibri" w:eastAsia="Times New Roman" w:hAnsi="Calibri" w:cs="Arial"/>
          <w:color w:val="000000"/>
        </w:rPr>
        <w:t>Pathology Technology Australia</w:t>
      </w:r>
      <w:r w:rsidR="002C286C" w:rsidRPr="002C286C">
        <w:rPr>
          <w:rFonts w:ascii="Calibri" w:eastAsia="Times New Roman" w:hAnsi="Calibri" w:cs="Arial"/>
          <w:color w:val="000000"/>
        </w:rPr>
        <w:t xml:space="preserve"> recognises the need for health professional codes to reflect the obligation both of industry and of </w:t>
      </w:r>
      <w:r w:rsidR="003E178B">
        <w:rPr>
          <w:rFonts w:ascii="Calibri" w:eastAsia="Times New Roman" w:hAnsi="Calibri" w:cs="Arial"/>
          <w:color w:val="000000"/>
        </w:rPr>
        <w:t>Healthcare Professionals</w:t>
      </w:r>
      <w:r w:rsidR="002C286C" w:rsidRPr="002C286C">
        <w:rPr>
          <w:rFonts w:ascii="Calibri" w:eastAsia="Times New Roman" w:hAnsi="Calibri" w:cs="Arial"/>
          <w:color w:val="000000"/>
        </w:rPr>
        <w:t xml:space="preserve"> to mutually ensure the ethical promotion of therapeutic products. </w:t>
      </w:r>
      <w:r>
        <w:rPr>
          <w:rFonts w:ascii="Calibri" w:eastAsia="Times New Roman" w:hAnsi="Calibri" w:cs="Arial"/>
          <w:color w:val="000000"/>
        </w:rPr>
        <w:t>Pathology Technology Australia</w:t>
      </w:r>
      <w:r w:rsidR="002C286C" w:rsidRPr="002C286C">
        <w:rPr>
          <w:rFonts w:ascii="Calibri" w:eastAsia="Times New Roman" w:hAnsi="Calibri" w:cs="Arial"/>
          <w:color w:val="000000"/>
        </w:rPr>
        <w:t xml:space="preserve"> is committed to working with the relevant professional associations in its industry sector to achieve this objective.</w:t>
      </w:r>
    </w:p>
    <w:p w14:paraId="648AAC2E" w14:textId="77777777" w:rsidR="004D2A73" w:rsidRDefault="004D2A73" w:rsidP="00D94128">
      <w:pPr>
        <w:spacing w:before="120" w:after="240"/>
        <w:rPr>
          <w:rFonts w:ascii="Calibri" w:eastAsia="Times New Roman" w:hAnsi="Calibri" w:cs="Arial"/>
          <w:color w:val="000000"/>
        </w:rPr>
      </w:pPr>
    </w:p>
    <w:p w14:paraId="36FC57EC" w14:textId="77777777" w:rsidR="004D2A73" w:rsidRDefault="004D2A73" w:rsidP="00D94128">
      <w:pPr>
        <w:spacing w:before="120" w:after="240"/>
        <w:rPr>
          <w:rFonts w:ascii="Calibri" w:eastAsia="Times New Roman" w:hAnsi="Calibri" w:cs="Arial"/>
          <w:color w:val="000000"/>
        </w:rPr>
      </w:pPr>
      <w:r>
        <w:rPr>
          <w:rFonts w:ascii="Calibri" w:eastAsia="Times New Roman" w:hAnsi="Calibri" w:cs="Arial"/>
          <w:color w:val="000000"/>
        </w:rPr>
        <w:br w:type="page"/>
      </w:r>
    </w:p>
    <w:p w14:paraId="09C5D234" w14:textId="77777777" w:rsidR="002C286C" w:rsidRPr="00265A94" w:rsidRDefault="002C286C" w:rsidP="00752E2B">
      <w:pPr>
        <w:pStyle w:val="Heading1"/>
      </w:pPr>
      <w:bookmarkStart w:id="6" w:name="_Toc431216855"/>
      <w:bookmarkStart w:id="7" w:name="_Toc490531447"/>
      <w:bookmarkStart w:id="8" w:name="_Toc512438717"/>
      <w:r w:rsidRPr="00265A94">
        <w:lastRenderedPageBreak/>
        <w:t>Background and Purpose of the Code</w:t>
      </w:r>
      <w:bookmarkEnd w:id="6"/>
      <w:bookmarkEnd w:id="7"/>
      <w:bookmarkEnd w:id="8"/>
    </w:p>
    <w:p w14:paraId="051DC3BA" w14:textId="01AB094E" w:rsidR="002C286C" w:rsidRPr="002C286C" w:rsidRDefault="003D3671" w:rsidP="00BB067A">
      <w:pPr>
        <w:autoSpaceDE w:val="0"/>
        <w:autoSpaceDN w:val="0"/>
        <w:adjustRightInd w:val="0"/>
        <w:spacing w:before="120" w:after="240"/>
        <w:jc w:val="both"/>
        <w:rPr>
          <w:rFonts w:ascii="Calibri" w:eastAsia="Times New Roman" w:hAnsi="Calibri" w:cs="Arial"/>
        </w:rPr>
      </w:pPr>
      <w:r>
        <w:rPr>
          <w:rFonts w:ascii="Calibri" w:eastAsia="Times New Roman" w:hAnsi="Calibri" w:cs="Arial"/>
        </w:rPr>
        <w:t>Pathology Technology Australia</w:t>
      </w:r>
      <w:r w:rsidR="002C286C" w:rsidRPr="002C286C">
        <w:rPr>
          <w:rFonts w:ascii="Calibri" w:eastAsia="Times New Roman" w:hAnsi="Calibri" w:cs="Arial"/>
        </w:rPr>
        <w:t xml:space="preserve"> was formed in July 2009 with the purpose of providing a vehicle for the promotion of the use of </w:t>
      </w:r>
      <w:r w:rsidR="002C286C" w:rsidRPr="002C286C">
        <w:rPr>
          <w:rFonts w:ascii="Calibri" w:eastAsia="Times New Roman" w:hAnsi="Calibri" w:cs="Arial"/>
          <w:i/>
        </w:rPr>
        <w:t>in vitro</w:t>
      </w:r>
      <w:r w:rsidR="002C286C" w:rsidRPr="002C286C">
        <w:rPr>
          <w:rFonts w:ascii="Calibri" w:eastAsia="Times New Roman" w:hAnsi="Calibri" w:cs="Arial"/>
        </w:rPr>
        <w:t xml:space="preserve"> diagnostic medical devices (IVDs) in Australia, to work with the TGA and other relevant g</w:t>
      </w:r>
      <w:r w:rsidR="004D2A73">
        <w:rPr>
          <w:rFonts w:ascii="Calibri" w:eastAsia="Times New Roman" w:hAnsi="Calibri" w:cs="Arial"/>
        </w:rPr>
        <w:t>overnment organisations such as</w:t>
      </w:r>
      <w:r w:rsidR="002C286C" w:rsidRPr="002C286C">
        <w:rPr>
          <w:rFonts w:ascii="Calibri" w:eastAsia="Times New Roman" w:hAnsi="Calibri" w:cs="Arial"/>
        </w:rPr>
        <w:t xml:space="preserve"> </w:t>
      </w:r>
      <w:r w:rsidR="003D7A74">
        <w:rPr>
          <w:rFonts w:ascii="Calibri" w:eastAsia="Times New Roman" w:hAnsi="Calibri" w:cs="Arial"/>
        </w:rPr>
        <w:t>Biosecurity Australia</w:t>
      </w:r>
      <w:r w:rsidR="002C286C" w:rsidRPr="002C286C">
        <w:rPr>
          <w:rFonts w:ascii="Calibri" w:eastAsia="Times New Roman" w:hAnsi="Calibri" w:cs="Arial"/>
        </w:rPr>
        <w:t xml:space="preserve">, MSAC, </w:t>
      </w:r>
      <w:r w:rsidR="004D2A73">
        <w:rPr>
          <w:rFonts w:ascii="Calibri" w:eastAsia="Times New Roman" w:hAnsi="Calibri" w:cs="Arial"/>
        </w:rPr>
        <w:t xml:space="preserve">and the </w:t>
      </w:r>
      <w:r w:rsidR="002C286C" w:rsidRPr="002C286C">
        <w:rPr>
          <w:rFonts w:ascii="Calibri" w:eastAsia="Times New Roman" w:hAnsi="Calibri" w:cs="Arial"/>
        </w:rPr>
        <w:t>Department of Health on matters relating to the regulation</w:t>
      </w:r>
      <w:r w:rsidR="003D7A74">
        <w:rPr>
          <w:rFonts w:ascii="Calibri" w:eastAsia="Times New Roman" w:hAnsi="Calibri" w:cs="Arial"/>
        </w:rPr>
        <w:t xml:space="preserve"> and reimbursement</w:t>
      </w:r>
      <w:r w:rsidR="002C286C" w:rsidRPr="002C286C">
        <w:rPr>
          <w:rFonts w:ascii="Calibri" w:eastAsia="Times New Roman" w:hAnsi="Calibri" w:cs="Arial"/>
        </w:rPr>
        <w:t xml:space="preserve"> of IVDs, and to meet the needs of the Australian IVD Community through representation and professional services.</w:t>
      </w:r>
    </w:p>
    <w:p w14:paraId="61EA57D6" w14:textId="6B18A2C3" w:rsidR="002C286C" w:rsidRPr="002C286C" w:rsidRDefault="002C286C" w:rsidP="00BB067A">
      <w:pPr>
        <w:spacing w:before="120" w:after="240"/>
        <w:jc w:val="both"/>
        <w:rPr>
          <w:rFonts w:ascii="Calibri" w:eastAsia="Times New Roman" w:hAnsi="Calibri" w:cs="Arial"/>
        </w:rPr>
      </w:pPr>
      <w:r w:rsidRPr="002C286C">
        <w:rPr>
          <w:rFonts w:ascii="Calibri" w:eastAsia="Times New Roman" w:hAnsi="Calibri" w:cs="Arial"/>
        </w:rPr>
        <w:t xml:space="preserve">The purpose of the Code is to ensure high ethical standards and socially acceptable behaviour within the </w:t>
      </w:r>
      <w:r w:rsidRPr="002C286C">
        <w:rPr>
          <w:rFonts w:ascii="Calibri" w:eastAsia="Times New Roman" w:hAnsi="Calibri" w:cs="Arial"/>
          <w:i/>
        </w:rPr>
        <w:t>in vitro</w:t>
      </w:r>
      <w:r w:rsidRPr="002C286C">
        <w:rPr>
          <w:rFonts w:ascii="Calibri" w:eastAsia="Times New Roman" w:hAnsi="Calibri" w:cs="Arial"/>
        </w:rPr>
        <w:t xml:space="preserve"> diagnostics industry and ensure that </w:t>
      </w:r>
      <w:r w:rsidR="003E178B">
        <w:rPr>
          <w:rFonts w:ascii="Calibri" w:eastAsia="Times New Roman" w:hAnsi="Calibri" w:cs="Arial"/>
        </w:rPr>
        <w:t>Healthcare Professionals</w:t>
      </w:r>
      <w:r w:rsidRPr="002C286C">
        <w:rPr>
          <w:rFonts w:ascii="Calibri" w:eastAsia="Times New Roman" w:hAnsi="Calibri" w:cs="Arial"/>
        </w:rPr>
        <w:t xml:space="preserve">, the Regulator and the Australian community have confidence in their dealings with the industry, and its products. </w:t>
      </w:r>
    </w:p>
    <w:p w14:paraId="76389F74" w14:textId="5AA987C4" w:rsidR="002C286C" w:rsidRPr="002C286C" w:rsidRDefault="003D7A74" w:rsidP="00BB067A">
      <w:pPr>
        <w:spacing w:before="120" w:after="240"/>
        <w:jc w:val="both"/>
        <w:rPr>
          <w:rFonts w:ascii="Calibri" w:eastAsia="Times New Roman" w:hAnsi="Calibri" w:cs="Arial"/>
        </w:rPr>
      </w:pPr>
      <w:r>
        <w:rPr>
          <w:rFonts w:ascii="Calibri" w:eastAsia="Times New Roman" w:hAnsi="Calibri" w:cs="Arial"/>
        </w:rPr>
        <w:t>Direct to Consumer a</w:t>
      </w:r>
      <w:r w:rsidR="002C286C" w:rsidRPr="002C286C">
        <w:rPr>
          <w:rFonts w:ascii="Calibri" w:eastAsia="Times New Roman" w:hAnsi="Calibri" w:cs="Arial"/>
        </w:rPr>
        <w:t xml:space="preserve">dvertisements are regulated through the Therapeutic Goods Advertising Code and </w:t>
      </w:r>
      <w:r w:rsidR="003D3671">
        <w:rPr>
          <w:rFonts w:ascii="Calibri" w:eastAsia="Times New Roman" w:hAnsi="Calibri" w:cs="Arial"/>
        </w:rPr>
        <w:t>Pathology Technology Australia</w:t>
      </w:r>
      <w:r w:rsidR="002C286C" w:rsidRPr="002C286C">
        <w:rPr>
          <w:rFonts w:ascii="Calibri" w:eastAsia="Times New Roman" w:hAnsi="Calibri" w:cs="Arial"/>
        </w:rPr>
        <w:t xml:space="preserve"> </w:t>
      </w:r>
      <w:r w:rsidR="000C71B5">
        <w:rPr>
          <w:rFonts w:ascii="Calibri" w:eastAsia="Times New Roman" w:hAnsi="Calibri" w:cs="Arial"/>
        </w:rPr>
        <w:t>Member</w:t>
      </w:r>
      <w:r w:rsidR="002C286C" w:rsidRPr="002C286C">
        <w:rPr>
          <w:rFonts w:ascii="Calibri" w:eastAsia="Times New Roman" w:hAnsi="Calibri" w:cs="Arial"/>
        </w:rPr>
        <w:t>s must adhere to this code in respect of these products.</w:t>
      </w:r>
    </w:p>
    <w:p w14:paraId="754A28DD" w14:textId="2E66729D" w:rsidR="002C286C" w:rsidRPr="002C286C" w:rsidRDefault="002C286C" w:rsidP="00BB067A">
      <w:pPr>
        <w:spacing w:before="120" w:after="240"/>
        <w:jc w:val="both"/>
        <w:rPr>
          <w:rFonts w:ascii="Calibri" w:eastAsia="Times New Roman" w:hAnsi="Calibri" w:cs="Arial"/>
        </w:rPr>
      </w:pPr>
      <w:r w:rsidRPr="002C286C">
        <w:rPr>
          <w:rFonts w:ascii="Calibri" w:eastAsia="Times New Roman" w:hAnsi="Calibri" w:cs="Arial"/>
        </w:rPr>
        <w:t xml:space="preserve">The </w:t>
      </w:r>
      <w:r w:rsidR="004B5E93">
        <w:rPr>
          <w:rFonts w:ascii="Calibri" w:eastAsia="Times New Roman" w:hAnsi="Calibri" w:cs="Arial"/>
        </w:rPr>
        <w:t>Pathology Technology Industry Code of Practice</w:t>
      </w:r>
      <w:r w:rsidRPr="002C286C">
        <w:rPr>
          <w:rFonts w:ascii="Calibri" w:eastAsia="Times New Roman" w:hAnsi="Calibri" w:cs="Arial"/>
        </w:rPr>
        <w:t xml:space="preserve"> (the Code) sets out the standards appropriate to the various forms of relationships entered into by </w:t>
      </w:r>
      <w:r w:rsidR="003D3671">
        <w:rPr>
          <w:rFonts w:ascii="Calibri" w:eastAsia="Times New Roman" w:hAnsi="Calibri" w:cs="Arial"/>
        </w:rPr>
        <w:t>Pathology Technology Australia</w:t>
      </w:r>
      <w:r w:rsidRPr="002C286C">
        <w:rPr>
          <w:rFonts w:ascii="Calibri" w:eastAsia="Times New Roman" w:hAnsi="Calibri" w:cs="Arial"/>
        </w:rPr>
        <w:t xml:space="preserve"> </w:t>
      </w:r>
      <w:r w:rsidR="000C71B5">
        <w:rPr>
          <w:rFonts w:ascii="Calibri" w:eastAsia="Times New Roman" w:hAnsi="Calibri" w:cs="Arial"/>
        </w:rPr>
        <w:t>Member</w:t>
      </w:r>
      <w:r w:rsidRPr="002C286C">
        <w:rPr>
          <w:rFonts w:ascii="Calibri" w:eastAsia="Times New Roman" w:hAnsi="Calibri" w:cs="Arial"/>
        </w:rPr>
        <w:t xml:space="preserve">s in their dealings with other parties in the Australian healthcare environment. The Code is not intended to supplant or supersede Australian Federal or State law, regulations or professional codes, including those that may be applied by individual companies. These may impose particular additional requirements upon </w:t>
      </w:r>
      <w:r w:rsidR="000C71B5">
        <w:rPr>
          <w:rFonts w:ascii="Calibri" w:eastAsia="Times New Roman" w:hAnsi="Calibri" w:cs="Arial"/>
        </w:rPr>
        <w:t>Member</w:t>
      </w:r>
      <w:r w:rsidRPr="002C286C">
        <w:rPr>
          <w:rFonts w:ascii="Calibri" w:eastAsia="Times New Roman" w:hAnsi="Calibri" w:cs="Arial"/>
        </w:rPr>
        <w:t xml:space="preserve">s or </w:t>
      </w:r>
      <w:r w:rsidR="003E178B">
        <w:rPr>
          <w:rFonts w:ascii="Calibri" w:eastAsia="Times New Roman" w:hAnsi="Calibri" w:cs="Arial"/>
        </w:rPr>
        <w:t>Healthcare Professionals</w:t>
      </w:r>
      <w:r w:rsidRPr="002C286C">
        <w:rPr>
          <w:rFonts w:ascii="Calibri" w:eastAsia="Times New Roman" w:hAnsi="Calibri" w:cs="Arial"/>
        </w:rPr>
        <w:t xml:space="preserve"> who engage in interactions of a professional nature.</w:t>
      </w:r>
      <w:r w:rsidR="003D7A74">
        <w:rPr>
          <w:rFonts w:ascii="Calibri" w:eastAsia="Times New Roman" w:hAnsi="Calibri" w:cs="Arial"/>
        </w:rPr>
        <w:t xml:space="preserve"> Generally, the strictest requirement applies in such situations.</w:t>
      </w:r>
    </w:p>
    <w:p w14:paraId="390E8CB6" w14:textId="582F1847" w:rsidR="002C286C" w:rsidRPr="002C286C" w:rsidRDefault="002C286C" w:rsidP="00BB067A">
      <w:pPr>
        <w:spacing w:before="120" w:after="240"/>
        <w:jc w:val="both"/>
        <w:rPr>
          <w:rFonts w:ascii="Calibri" w:eastAsia="Times New Roman" w:hAnsi="Calibri" w:cs="Arial"/>
        </w:rPr>
      </w:pPr>
      <w:r w:rsidRPr="002C286C">
        <w:rPr>
          <w:rFonts w:ascii="Calibri" w:eastAsia="Times New Roman" w:hAnsi="Calibri" w:cs="Arial"/>
        </w:rPr>
        <w:t xml:space="preserve">All </w:t>
      </w:r>
      <w:r w:rsidR="003D3671">
        <w:rPr>
          <w:rFonts w:ascii="Calibri" w:eastAsia="Times New Roman" w:hAnsi="Calibri" w:cs="Arial"/>
        </w:rPr>
        <w:t>Pathology Technology Australia</w:t>
      </w:r>
      <w:r w:rsidRPr="002C286C">
        <w:rPr>
          <w:rFonts w:ascii="Calibri" w:eastAsia="Times New Roman" w:hAnsi="Calibri" w:cs="Arial"/>
        </w:rPr>
        <w:t xml:space="preserve"> </w:t>
      </w:r>
      <w:r w:rsidR="000C71B5">
        <w:rPr>
          <w:rFonts w:ascii="Calibri" w:eastAsia="Times New Roman" w:hAnsi="Calibri" w:cs="Arial"/>
        </w:rPr>
        <w:t>Member</w:t>
      </w:r>
      <w:r w:rsidRPr="002C286C">
        <w:rPr>
          <w:rFonts w:ascii="Calibri" w:eastAsia="Times New Roman" w:hAnsi="Calibri" w:cs="Arial"/>
        </w:rPr>
        <w:t xml:space="preserve">s should independently ascertain that their interactions and communications with </w:t>
      </w:r>
      <w:r w:rsidR="003E178B">
        <w:rPr>
          <w:rFonts w:ascii="Calibri" w:eastAsia="Times New Roman" w:hAnsi="Calibri" w:cs="Arial"/>
        </w:rPr>
        <w:t>Healthcare Professionals</w:t>
      </w:r>
      <w:r w:rsidRPr="002C286C">
        <w:rPr>
          <w:rFonts w:ascii="Calibri" w:eastAsia="Times New Roman" w:hAnsi="Calibri" w:cs="Arial"/>
        </w:rPr>
        <w:t xml:space="preserve"> and the wider community comply with all current Federal and State law, regulations and professional codes.</w:t>
      </w:r>
    </w:p>
    <w:p w14:paraId="7E3907A4" w14:textId="587A5EB2" w:rsidR="002C286C" w:rsidRPr="002C286C" w:rsidRDefault="002C286C" w:rsidP="00BB067A">
      <w:pPr>
        <w:spacing w:before="120" w:after="240"/>
        <w:jc w:val="both"/>
        <w:rPr>
          <w:rFonts w:ascii="Calibri" w:eastAsia="Times New Roman" w:hAnsi="Calibri" w:cs="Arial"/>
        </w:rPr>
      </w:pPr>
      <w:r w:rsidRPr="002C286C">
        <w:rPr>
          <w:rFonts w:ascii="Calibri" w:eastAsia="Times New Roman" w:hAnsi="Calibri" w:cs="Arial"/>
        </w:rPr>
        <w:t xml:space="preserve">The Code represents an act of self-regulation in the first instance. </w:t>
      </w:r>
      <w:r w:rsidR="003D3671">
        <w:rPr>
          <w:rFonts w:ascii="Calibri" w:eastAsia="Times New Roman" w:hAnsi="Calibri" w:cs="Arial"/>
        </w:rPr>
        <w:t>Pathology Technology Australia</w:t>
      </w:r>
      <w:r w:rsidRPr="002C286C">
        <w:rPr>
          <w:rFonts w:ascii="Calibri" w:eastAsia="Times New Roman" w:hAnsi="Calibri" w:cs="Arial"/>
        </w:rPr>
        <w:t xml:space="preserve"> </w:t>
      </w:r>
      <w:r w:rsidR="000C71B5">
        <w:rPr>
          <w:rFonts w:ascii="Calibri" w:eastAsia="Times New Roman" w:hAnsi="Calibri" w:cs="Arial"/>
        </w:rPr>
        <w:t>Member</w:t>
      </w:r>
      <w:r w:rsidRPr="002C286C">
        <w:rPr>
          <w:rFonts w:ascii="Calibri" w:eastAsia="Times New Roman" w:hAnsi="Calibri" w:cs="Arial"/>
        </w:rPr>
        <w:t>s should also acknowledge that the Code is to be applied in the spirit, as well as in the letter of the Code.</w:t>
      </w:r>
    </w:p>
    <w:p w14:paraId="7A49C854" w14:textId="289C25B0" w:rsidR="002C286C" w:rsidRPr="002C286C" w:rsidRDefault="000C71B5" w:rsidP="00BB067A">
      <w:pPr>
        <w:spacing w:before="120" w:after="240"/>
        <w:jc w:val="both"/>
        <w:rPr>
          <w:rFonts w:ascii="Calibri" w:eastAsia="Times New Roman" w:hAnsi="Calibri" w:cs="Arial"/>
        </w:rPr>
      </w:pPr>
      <w:r>
        <w:rPr>
          <w:rFonts w:ascii="Calibri" w:eastAsia="Times New Roman" w:hAnsi="Calibri" w:cs="Arial"/>
        </w:rPr>
        <w:t>Member</w:t>
      </w:r>
      <w:r w:rsidR="002C286C" w:rsidRPr="002C286C">
        <w:rPr>
          <w:rFonts w:ascii="Calibri" w:eastAsia="Times New Roman" w:hAnsi="Calibri" w:cs="Arial"/>
        </w:rPr>
        <w:t>s should ensure that employees are familiar with the Code and their obligations to comply with it.</w:t>
      </w:r>
    </w:p>
    <w:p w14:paraId="7B972ED4" w14:textId="3D6AF462" w:rsidR="004D2A73" w:rsidRDefault="000C71B5" w:rsidP="00BB067A">
      <w:pPr>
        <w:spacing w:before="120" w:after="240"/>
        <w:jc w:val="both"/>
        <w:rPr>
          <w:rFonts w:ascii="Calibri" w:eastAsia="Times New Roman" w:hAnsi="Calibri" w:cs="Arial"/>
        </w:rPr>
      </w:pPr>
      <w:r>
        <w:rPr>
          <w:rFonts w:ascii="Calibri" w:eastAsia="Times New Roman" w:hAnsi="Calibri" w:cs="Arial"/>
        </w:rPr>
        <w:t>Member</w:t>
      </w:r>
      <w:r w:rsidR="002C286C" w:rsidRPr="002C286C">
        <w:rPr>
          <w:rFonts w:ascii="Calibri" w:eastAsia="Times New Roman" w:hAnsi="Calibri" w:cs="Arial"/>
        </w:rPr>
        <w:t xml:space="preserve"> Companies may have internal Codes of Conduct prescribed by their parent organisations. While the Code in no way overrides these internal codes, the Code is aimed at providing a “best practice” model that adopters can use to check compliance. The Code is not intended however to override the provisions of any internal code, should that mandate a higher level of performance or a stricter code of behaviour. </w:t>
      </w:r>
    </w:p>
    <w:p w14:paraId="4B2E1E9B" w14:textId="54A5AD4D" w:rsidR="00FD4C8F" w:rsidRDefault="00FD4C8F" w:rsidP="00BB067A">
      <w:pPr>
        <w:spacing w:before="120" w:after="240"/>
        <w:jc w:val="both"/>
        <w:rPr>
          <w:rFonts w:ascii="Calibri" w:eastAsia="Times New Roman" w:hAnsi="Calibri" w:cs="Arial"/>
        </w:rPr>
      </w:pPr>
      <w:r>
        <w:rPr>
          <w:rFonts w:ascii="Calibri" w:eastAsia="Times New Roman" w:hAnsi="Calibri" w:cs="Arial"/>
        </w:rPr>
        <w:t>Where a Member’s Code has equal or higher levels of performance, including training, certification and audit, then this will be accepted as evidence of compliance with the Pathology Technology Australia Code.</w:t>
      </w:r>
    </w:p>
    <w:p w14:paraId="72F64D71" w14:textId="5375FF16" w:rsidR="00FD4C8F" w:rsidRDefault="00FD4C8F" w:rsidP="00BB067A">
      <w:pPr>
        <w:spacing w:before="120" w:after="240"/>
        <w:jc w:val="both"/>
        <w:rPr>
          <w:rFonts w:ascii="Calibri" w:eastAsia="Times New Roman" w:hAnsi="Calibri" w:cs="Arial"/>
        </w:rPr>
      </w:pPr>
      <w:r>
        <w:rPr>
          <w:rFonts w:ascii="Calibri" w:eastAsia="Times New Roman" w:hAnsi="Calibri" w:cs="Arial"/>
        </w:rPr>
        <w:t>Pathology Technology Australia has appointed an independent Code Commissioner to:</w:t>
      </w:r>
    </w:p>
    <w:p w14:paraId="3F1F3AA2" w14:textId="77777777" w:rsidR="00FD4C8F" w:rsidRDefault="00FD4C8F" w:rsidP="00FD4C8F">
      <w:pPr>
        <w:pStyle w:val="ListParagraph"/>
        <w:numPr>
          <w:ilvl w:val="0"/>
          <w:numId w:val="73"/>
        </w:numPr>
        <w:pBdr>
          <w:top w:val="nil"/>
          <w:left w:val="nil"/>
          <w:bottom w:val="nil"/>
          <w:right w:val="nil"/>
          <w:between w:val="nil"/>
          <w:bar w:val="nil"/>
        </w:pBdr>
        <w:spacing w:before="0" w:after="0"/>
        <w:contextualSpacing w:val="0"/>
        <w:rPr>
          <w:rFonts w:ascii="Arial" w:eastAsia="Times New Roman" w:hAnsi="Arial" w:cs="Arial"/>
          <w:color w:val="212121"/>
          <w:sz w:val="20"/>
          <w:szCs w:val="20"/>
        </w:rPr>
      </w:pPr>
      <w:r>
        <w:rPr>
          <w:rFonts w:ascii="Arial" w:eastAsia="Times New Roman" w:hAnsi="Arial" w:cs="Arial"/>
          <w:color w:val="212121"/>
          <w:sz w:val="20"/>
          <w:szCs w:val="20"/>
        </w:rPr>
        <w:t>Review of the Pathology Technology Australia Code of Conduct once every 2 years. If not meeting industry best practice, shall suggest revision to the Board.</w:t>
      </w:r>
    </w:p>
    <w:p w14:paraId="2C192967" w14:textId="77777777" w:rsidR="00FD4C8F" w:rsidRDefault="00FD4C8F" w:rsidP="00FD4C8F">
      <w:pPr>
        <w:pStyle w:val="ListParagraph"/>
        <w:numPr>
          <w:ilvl w:val="0"/>
          <w:numId w:val="73"/>
        </w:numPr>
        <w:pBdr>
          <w:top w:val="nil"/>
          <w:left w:val="nil"/>
          <w:bottom w:val="nil"/>
          <w:right w:val="nil"/>
          <w:between w:val="nil"/>
          <w:bar w:val="nil"/>
        </w:pBdr>
        <w:spacing w:before="0" w:after="0"/>
        <w:contextualSpacing w:val="0"/>
        <w:rPr>
          <w:rFonts w:ascii="Arial" w:eastAsia="Times New Roman" w:hAnsi="Arial" w:cs="Arial"/>
          <w:color w:val="212121"/>
          <w:sz w:val="20"/>
          <w:szCs w:val="20"/>
        </w:rPr>
      </w:pPr>
      <w:r>
        <w:rPr>
          <w:rFonts w:ascii="Arial" w:eastAsia="Times New Roman" w:hAnsi="Arial" w:cs="Arial"/>
          <w:color w:val="212121"/>
          <w:sz w:val="20"/>
          <w:szCs w:val="20"/>
        </w:rPr>
        <w:t xml:space="preserve">Accept and investigate all complaints of Code violations. Refer these to the Board for any remediation action, once investigated. </w:t>
      </w:r>
    </w:p>
    <w:p w14:paraId="71EC8601" w14:textId="77777777" w:rsidR="004D2A73" w:rsidRPr="002F6CAF" w:rsidRDefault="004D2A73" w:rsidP="00F26142">
      <w:pPr>
        <w:pStyle w:val="ListParagraph"/>
        <w:numPr>
          <w:ilvl w:val="0"/>
          <w:numId w:val="73"/>
        </w:numPr>
        <w:pBdr>
          <w:top w:val="nil"/>
          <w:left w:val="nil"/>
          <w:bottom w:val="nil"/>
          <w:right w:val="nil"/>
          <w:between w:val="nil"/>
          <w:bar w:val="nil"/>
        </w:pBdr>
        <w:spacing w:before="120" w:after="240"/>
        <w:contextualSpacing w:val="0"/>
        <w:jc w:val="both"/>
        <w:rPr>
          <w:rFonts w:ascii="Calibri" w:eastAsia="Times New Roman" w:hAnsi="Calibri" w:cs="Arial"/>
        </w:rPr>
      </w:pPr>
      <w:r w:rsidRPr="002F6CAF">
        <w:rPr>
          <w:rFonts w:ascii="Calibri" w:eastAsia="Times New Roman" w:hAnsi="Calibri" w:cs="Arial"/>
        </w:rPr>
        <w:br w:type="page"/>
      </w:r>
    </w:p>
    <w:p w14:paraId="19DDD278" w14:textId="77777777" w:rsidR="002C286C" w:rsidRPr="00265A94" w:rsidRDefault="002C286C" w:rsidP="00752E2B">
      <w:pPr>
        <w:pStyle w:val="Heading1"/>
      </w:pPr>
      <w:bookmarkStart w:id="9" w:name="_Toc431216858"/>
      <w:bookmarkStart w:id="10" w:name="_Toc490531448"/>
      <w:bookmarkStart w:id="11" w:name="_Toc512438718"/>
      <w:r w:rsidRPr="00265A94">
        <w:lastRenderedPageBreak/>
        <w:t>Objectives</w:t>
      </w:r>
      <w:bookmarkEnd w:id="9"/>
      <w:bookmarkEnd w:id="10"/>
      <w:bookmarkEnd w:id="11"/>
    </w:p>
    <w:p w14:paraId="6DE0140B" w14:textId="77777777" w:rsidR="002C286C" w:rsidRPr="002C286C" w:rsidRDefault="002C286C" w:rsidP="00D94128">
      <w:pPr>
        <w:spacing w:before="120" w:after="240"/>
        <w:rPr>
          <w:rFonts w:ascii="Calibri" w:eastAsia="Times New Roman" w:hAnsi="Calibri" w:cs="Arial"/>
        </w:rPr>
      </w:pPr>
      <w:r w:rsidRPr="002C286C">
        <w:rPr>
          <w:rFonts w:ascii="Calibri" w:eastAsia="Times New Roman" w:hAnsi="Calibri" w:cs="Arial"/>
        </w:rPr>
        <w:t>The Code has been developed with a number of objectives in mind:</w:t>
      </w:r>
    </w:p>
    <w:p w14:paraId="486DCAA7" w14:textId="1649B0EF" w:rsidR="002C286C" w:rsidRPr="002C286C" w:rsidRDefault="002C286C" w:rsidP="00BB067A">
      <w:pPr>
        <w:numPr>
          <w:ilvl w:val="0"/>
          <w:numId w:val="7"/>
        </w:numPr>
        <w:tabs>
          <w:tab w:val="clear" w:pos="720"/>
        </w:tabs>
        <w:spacing w:before="120" w:after="240"/>
        <w:ind w:left="284" w:hanging="284"/>
        <w:jc w:val="both"/>
        <w:rPr>
          <w:rFonts w:ascii="Calibri" w:eastAsia="Times New Roman" w:hAnsi="Calibri" w:cs="Arial"/>
        </w:rPr>
      </w:pPr>
      <w:r w:rsidRPr="002C286C">
        <w:rPr>
          <w:rFonts w:ascii="Calibri" w:eastAsia="Times New Roman" w:hAnsi="Calibri" w:cs="Arial"/>
        </w:rPr>
        <w:t xml:space="preserve">To provide a framework for minimum standards of behaviour, educating </w:t>
      </w:r>
      <w:r w:rsidR="000C71B5">
        <w:rPr>
          <w:rFonts w:ascii="Calibri" w:eastAsia="Times New Roman" w:hAnsi="Calibri" w:cs="Arial"/>
        </w:rPr>
        <w:t>Member</w:t>
      </w:r>
      <w:r w:rsidRPr="002C286C">
        <w:rPr>
          <w:rFonts w:ascii="Calibri" w:eastAsia="Times New Roman" w:hAnsi="Calibri" w:cs="Arial"/>
        </w:rPr>
        <w:t xml:space="preserve">s, providing self-regulation of the industry and ensuring integrity in the interactions of </w:t>
      </w:r>
      <w:r w:rsidR="000C71B5">
        <w:rPr>
          <w:rFonts w:ascii="Calibri" w:eastAsia="Times New Roman" w:hAnsi="Calibri" w:cs="Arial"/>
        </w:rPr>
        <w:t>Member</w:t>
      </w:r>
      <w:r w:rsidRPr="002C286C">
        <w:rPr>
          <w:rFonts w:ascii="Calibri" w:eastAsia="Times New Roman" w:hAnsi="Calibri" w:cs="Arial"/>
        </w:rPr>
        <w:t>s with Healthcare Professionals;</w:t>
      </w:r>
    </w:p>
    <w:p w14:paraId="37044ECC" w14:textId="6248901C" w:rsidR="002C286C" w:rsidRPr="002C286C" w:rsidRDefault="002C286C" w:rsidP="00BB067A">
      <w:pPr>
        <w:numPr>
          <w:ilvl w:val="0"/>
          <w:numId w:val="7"/>
        </w:numPr>
        <w:tabs>
          <w:tab w:val="clear" w:pos="720"/>
        </w:tabs>
        <w:spacing w:before="120" w:after="240"/>
        <w:ind w:left="284" w:hanging="284"/>
        <w:jc w:val="both"/>
        <w:rPr>
          <w:rFonts w:ascii="Calibri" w:eastAsia="Times New Roman" w:hAnsi="Calibri" w:cs="Arial"/>
        </w:rPr>
      </w:pPr>
      <w:r w:rsidRPr="002C286C">
        <w:rPr>
          <w:rFonts w:ascii="Calibri" w:eastAsia="Times New Roman" w:hAnsi="Calibri" w:cs="Arial"/>
        </w:rPr>
        <w:t xml:space="preserve">To provide a mechanism for </w:t>
      </w:r>
      <w:r w:rsidR="003D7A74">
        <w:rPr>
          <w:rFonts w:ascii="Calibri" w:eastAsia="Times New Roman" w:hAnsi="Calibri" w:cs="Arial"/>
        </w:rPr>
        <w:t xml:space="preserve">Code breaches </w:t>
      </w:r>
      <w:r w:rsidRPr="002C286C">
        <w:rPr>
          <w:rFonts w:ascii="Calibri" w:eastAsia="Times New Roman" w:hAnsi="Calibri" w:cs="Arial"/>
        </w:rPr>
        <w:t xml:space="preserve">complaint handling; </w:t>
      </w:r>
    </w:p>
    <w:p w14:paraId="3B4FB1B1" w14:textId="6820E85D" w:rsidR="002C286C" w:rsidRPr="002C286C" w:rsidRDefault="002C286C" w:rsidP="00BB067A">
      <w:pPr>
        <w:numPr>
          <w:ilvl w:val="0"/>
          <w:numId w:val="7"/>
        </w:numPr>
        <w:tabs>
          <w:tab w:val="clear" w:pos="720"/>
        </w:tabs>
        <w:spacing w:before="120" w:after="240"/>
        <w:ind w:left="284" w:hanging="284"/>
        <w:jc w:val="both"/>
        <w:rPr>
          <w:rFonts w:ascii="Calibri" w:eastAsia="Times New Roman" w:hAnsi="Calibri" w:cs="Arial"/>
        </w:rPr>
      </w:pPr>
      <w:r w:rsidRPr="002C286C">
        <w:rPr>
          <w:rFonts w:ascii="Calibri" w:eastAsia="Times New Roman" w:hAnsi="Calibri" w:cs="Arial"/>
        </w:rPr>
        <w:t xml:space="preserve">To provide a means for the education of </w:t>
      </w:r>
      <w:r w:rsidR="000C71B5">
        <w:rPr>
          <w:rFonts w:ascii="Calibri" w:eastAsia="Times New Roman" w:hAnsi="Calibri" w:cs="Arial"/>
        </w:rPr>
        <w:t>Member</w:t>
      </w:r>
      <w:r w:rsidRPr="002C286C">
        <w:rPr>
          <w:rFonts w:ascii="Calibri" w:eastAsia="Times New Roman" w:hAnsi="Calibri" w:cs="Arial"/>
        </w:rPr>
        <w:t xml:space="preserve">s as to best practice in respect of interaction with Healthcare Professionals and </w:t>
      </w:r>
      <w:r w:rsidR="000C71B5">
        <w:rPr>
          <w:rFonts w:ascii="Calibri" w:eastAsia="Times New Roman" w:hAnsi="Calibri" w:cs="Arial"/>
        </w:rPr>
        <w:t>Member</w:t>
      </w:r>
      <w:r w:rsidRPr="002C286C">
        <w:rPr>
          <w:rFonts w:ascii="Calibri" w:eastAsia="Times New Roman" w:hAnsi="Calibri" w:cs="Arial"/>
        </w:rPr>
        <w:t>s’ business associates;</w:t>
      </w:r>
    </w:p>
    <w:p w14:paraId="7B609502" w14:textId="77777777" w:rsidR="002C286C" w:rsidRPr="002C286C" w:rsidRDefault="002C286C" w:rsidP="00BB067A">
      <w:pPr>
        <w:numPr>
          <w:ilvl w:val="0"/>
          <w:numId w:val="7"/>
        </w:numPr>
        <w:tabs>
          <w:tab w:val="clear" w:pos="720"/>
        </w:tabs>
        <w:spacing w:before="120" w:after="240"/>
        <w:ind w:left="284" w:hanging="284"/>
        <w:jc w:val="both"/>
        <w:rPr>
          <w:rFonts w:ascii="Calibri" w:eastAsia="Times New Roman" w:hAnsi="Calibri" w:cs="Arial"/>
        </w:rPr>
      </w:pPr>
      <w:r w:rsidRPr="002C286C">
        <w:rPr>
          <w:rFonts w:ascii="Calibri" w:eastAsia="Times New Roman" w:hAnsi="Calibri" w:cs="Arial"/>
        </w:rPr>
        <w:t>To improve compliance by the Australian community in their use of IVD products by providing effective patient protection;</w:t>
      </w:r>
    </w:p>
    <w:p w14:paraId="43417965" w14:textId="741868B2" w:rsidR="002C286C" w:rsidRPr="002C286C" w:rsidRDefault="002C286C" w:rsidP="00BB067A">
      <w:pPr>
        <w:numPr>
          <w:ilvl w:val="0"/>
          <w:numId w:val="7"/>
        </w:numPr>
        <w:tabs>
          <w:tab w:val="clear" w:pos="720"/>
        </w:tabs>
        <w:spacing w:before="120" w:after="240"/>
        <w:ind w:left="284" w:hanging="284"/>
        <w:jc w:val="both"/>
        <w:rPr>
          <w:rFonts w:ascii="Calibri" w:eastAsia="Times New Roman" w:hAnsi="Calibri" w:cs="Arial"/>
        </w:rPr>
      </w:pPr>
      <w:r w:rsidRPr="002C286C">
        <w:rPr>
          <w:rFonts w:ascii="Calibri" w:eastAsia="Times New Roman" w:hAnsi="Calibri" w:cs="Arial"/>
        </w:rPr>
        <w:t xml:space="preserve">To ensure transparency for the </w:t>
      </w:r>
      <w:r w:rsidR="00691326">
        <w:rPr>
          <w:rFonts w:ascii="Calibri" w:eastAsia="Times New Roman" w:hAnsi="Calibri" w:cs="Arial"/>
        </w:rPr>
        <w:t>Pathology Technology Industry</w:t>
      </w:r>
      <w:r w:rsidRPr="002C286C">
        <w:rPr>
          <w:rFonts w:ascii="Calibri" w:eastAsia="Times New Roman" w:hAnsi="Calibri" w:cs="Arial"/>
        </w:rPr>
        <w:t xml:space="preserve"> in its dealings with </w:t>
      </w:r>
      <w:r w:rsidR="003E178B">
        <w:rPr>
          <w:rFonts w:ascii="Calibri" w:eastAsia="Times New Roman" w:hAnsi="Calibri" w:cs="Arial"/>
        </w:rPr>
        <w:t>Healthcare Professionals</w:t>
      </w:r>
      <w:r w:rsidRPr="002C286C">
        <w:rPr>
          <w:rFonts w:ascii="Calibri" w:eastAsia="Times New Roman" w:hAnsi="Calibri" w:cs="Arial"/>
        </w:rPr>
        <w:t>; and</w:t>
      </w:r>
    </w:p>
    <w:p w14:paraId="41DAE159" w14:textId="497D4FA7" w:rsidR="002C286C" w:rsidRPr="002C286C" w:rsidRDefault="002C286C" w:rsidP="00BB067A">
      <w:pPr>
        <w:numPr>
          <w:ilvl w:val="0"/>
          <w:numId w:val="7"/>
        </w:numPr>
        <w:tabs>
          <w:tab w:val="clear" w:pos="720"/>
        </w:tabs>
        <w:spacing w:before="120" w:after="240"/>
        <w:ind w:left="284" w:hanging="284"/>
        <w:jc w:val="both"/>
        <w:rPr>
          <w:rFonts w:ascii="Calibri" w:eastAsia="Times New Roman" w:hAnsi="Calibri" w:cs="Arial"/>
        </w:rPr>
      </w:pPr>
      <w:r w:rsidRPr="002C286C">
        <w:rPr>
          <w:rFonts w:ascii="Calibri" w:eastAsia="Times New Roman" w:hAnsi="Calibri" w:cs="Arial"/>
        </w:rPr>
        <w:t xml:space="preserve">To ensure that the reputation of </w:t>
      </w:r>
      <w:r w:rsidR="003D3671">
        <w:rPr>
          <w:rFonts w:ascii="Calibri" w:eastAsia="Times New Roman" w:hAnsi="Calibri" w:cs="Arial"/>
        </w:rPr>
        <w:t>Pathology Technology Australia</w:t>
      </w:r>
      <w:r w:rsidRPr="002C286C">
        <w:rPr>
          <w:rFonts w:ascii="Calibri" w:eastAsia="Times New Roman" w:hAnsi="Calibri" w:cs="Arial"/>
        </w:rPr>
        <w:t xml:space="preserve"> and its </w:t>
      </w:r>
      <w:r w:rsidR="000C71B5">
        <w:rPr>
          <w:rFonts w:ascii="Calibri" w:eastAsia="Times New Roman" w:hAnsi="Calibri" w:cs="Arial"/>
        </w:rPr>
        <w:t>Member</w:t>
      </w:r>
      <w:r w:rsidRPr="002C286C">
        <w:rPr>
          <w:rFonts w:ascii="Calibri" w:eastAsia="Times New Roman" w:hAnsi="Calibri" w:cs="Arial"/>
        </w:rPr>
        <w:t>s is upheld at all times.</w:t>
      </w:r>
    </w:p>
    <w:p w14:paraId="0503DC04" w14:textId="77777777" w:rsidR="00D94128" w:rsidRDefault="00D94128">
      <w:pPr>
        <w:rPr>
          <w:rFonts w:ascii="Calibri" w:eastAsia="Times New Roman" w:hAnsi="Calibri" w:cs="Arial"/>
        </w:rPr>
      </w:pPr>
      <w:r>
        <w:rPr>
          <w:rFonts w:ascii="Calibri" w:eastAsia="Times New Roman" w:hAnsi="Calibri" w:cs="Arial"/>
        </w:rPr>
        <w:br w:type="page"/>
      </w:r>
    </w:p>
    <w:p w14:paraId="001C4047" w14:textId="77777777" w:rsidR="002C286C" w:rsidRPr="00265A94" w:rsidRDefault="00D94128" w:rsidP="00752E2B">
      <w:pPr>
        <w:pStyle w:val="Heading1"/>
      </w:pPr>
      <w:bookmarkStart w:id="12" w:name="_Toc431216859"/>
      <w:bookmarkStart w:id="13" w:name="_Toc490531449"/>
      <w:bookmarkStart w:id="14" w:name="_Toc512438719"/>
      <w:r w:rsidRPr="00265A94">
        <w:lastRenderedPageBreak/>
        <w:t>S</w:t>
      </w:r>
      <w:r w:rsidR="002C286C" w:rsidRPr="00265A94">
        <w:t>cope</w:t>
      </w:r>
      <w:bookmarkEnd w:id="12"/>
      <w:bookmarkEnd w:id="13"/>
      <w:bookmarkEnd w:id="14"/>
    </w:p>
    <w:p w14:paraId="21F07B32" w14:textId="77777777" w:rsidR="002F6CAF" w:rsidRDefault="00AA242B" w:rsidP="008C21AC">
      <w:r>
        <w:t xml:space="preserve">This Code sets out self-regulatory standards that </w:t>
      </w:r>
      <w:r w:rsidR="003D3671">
        <w:t>Pathology Technology Australia</w:t>
      </w:r>
      <w:r>
        <w:t xml:space="preserve"> members must follow, and all Industry participants are urged to observe. The Code is compulsory for members of </w:t>
      </w:r>
      <w:r w:rsidR="003D3671">
        <w:t>Pathology Technology Australia</w:t>
      </w:r>
      <w:r>
        <w:t xml:space="preserve"> but as a voluntary Industry code it extends to all companies in the </w:t>
      </w:r>
      <w:r w:rsidR="00691326">
        <w:t>Pathology Technology Industry</w:t>
      </w:r>
      <w:r>
        <w:t xml:space="preserve">. </w:t>
      </w:r>
      <w:r w:rsidR="002F6CAF">
        <w:t xml:space="preserve">Where a Member’s Code is demonstrably at an equal or higher level to this Code, it is deemed that the Member is compliant. </w:t>
      </w:r>
    </w:p>
    <w:p w14:paraId="3B647F2F" w14:textId="1EBF0A07" w:rsidR="008C21AC" w:rsidRDefault="00F14EAE" w:rsidP="008C21AC">
      <w:pPr>
        <w:rPr>
          <w:rFonts w:ascii="Calibri" w:eastAsia="Times New Roman" w:hAnsi="Calibri" w:cs="Arial"/>
        </w:rPr>
      </w:pPr>
      <w:r>
        <w:t>Self-regulatory standards help to safeguard industry against further imposition of regulation.</w:t>
      </w:r>
      <w:r w:rsidR="008C21AC">
        <w:t xml:space="preserve"> </w:t>
      </w:r>
      <w:r w:rsidR="00AA242B" w:rsidRPr="00AA242B">
        <w:rPr>
          <w:rFonts w:ascii="Calibri" w:eastAsia="Times New Roman" w:hAnsi="Calibri" w:cs="Arial"/>
        </w:rPr>
        <w:t xml:space="preserve">Industry Codes </w:t>
      </w:r>
      <w:r>
        <w:rPr>
          <w:rFonts w:ascii="Calibri" w:eastAsia="Times New Roman" w:hAnsi="Calibri" w:cs="Arial"/>
        </w:rPr>
        <w:t xml:space="preserve">have a vital function in </w:t>
      </w:r>
      <w:r w:rsidR="00C8463A">
        <w:rPr>
          <w:rFonts w:ascii="Calibri" w:eastAsia="Times New Roman" w:hAnsi="Calibri" w:cs="Arial"/>
        </w:rPr>
        <w:t xml:space="preserve">the </w:t>
      </w:r>
      <w:r>
        <w:rPr>
          <w:rFonts w:ascii="Calibri" w:eastAsia="Times New Roman" w:hAnsi="Calibri" w:cs="Arial"/>
        </w:rPr>
        <w:t xml:space="preserve">broader </w:t>
      </w:r>
      <w:r w:rsidR="00AA242B" w:rsidRPr="00AA242B">
        <w:rPr>
          <w:rFonts w:ascii="Calibri" w:eastAsia="Times New Roman" w:hAnsi="Calibri" w:cs="Arial"/>
        </w:rPr>
        <w:t xml:space="preserve">regulatory framework for ensuring appropriate behaviour by Industry. </w:t>
      </w:r>
    </w:p>
    <w:p w14:paraId="7BB2993E" w14:textId="77777777" w:rsidR="008C21AC" w:rsidRDefault="008C21AC" w:rsidP="008C21AC">
      <w:pPr>
        <w:rPr>
          <w:rFonts w:ascii="Calibri" w:eastAsia="Times New Roman" w:hAnsi="Calibri" w:cs="Arial"/>
        </w:rPr>
      </w:pPr>
    </w:p>
    <w:p w14:paraId="64BD3C9F" w14:textId="6D6E7351" w:rsidR="00AA242B" w:rsidRDefault="008C21AC" w:rsidP="008C21AC">
      <w:pPr>
        <w:rPr>
          <w:rFonts w:ascii="Calibri" w:eastAsia="Times New Roman" w:hAnsi="Calibri" w:cs="Arial"/>
        </w:rPr>
      </w:pPr>
      <w:r>
        <w:rPr>
          <w:rFonts w:ascii="Calibri" w:eastAsia="Times New Roman" w:hAnsi="Calibri" w:cs="Arial"/>
        </w:rPr>
        <w:t>There are s</w:t>
      </w:r>
      <w:r w:rsidR="00AA242B" w:rsidRPr="00AA242B">
        <w:rPr>
          <w:rFonts w:ascii="Calibri" w:eastAsia="Times New Roman" w:hAnsi="Calibri" w:cs="Arial"/>
        </w:rPr>
        <w:t xml:space="preserve">everal Industry codes </w:t>
      </w:r>
      <w:r>
        <w:rPr>
          <w:rFonts w:ascii="Calibri" w:eastAsia="Times New Roman" w:hAnsi="Calibri" w:cs="Arial"/>
        </w:rPr>
        <w:t xml:space="preserve">that </w:t>
      </w:r>
      <w:r w:rsidR="00AA242B" w:rsidRPr="00AA242B">
        <w:rPr>
          <w:rFonts w:ascii="Calibri" w:eastAsia="Times New Roman" w:hAnsi="Calibri" w:cs="Arial"/>
        </w:rPr>
        <w:t>apply to different</w:t>
      </w:r>
      <w:r w:rsidRPr="008C21AC">
        <w:rPr>
          <w:rFonts w:ascii="Calibri" w:eastAsia="Times New Roman" w:hAnsi="Calibri" w:cs="Arial"/>
        </w:rPr>
        <w:t xml:space="preserve"> </w:t>
      </w:r>
      <w:r w:rsidRPr="00AA242B">
        <w:rPr>
          <w:rFonts w:ascii="Calibri" w:eastAsia="Times New Roman" w:hAnsi="Calibri" w:cs="Arial"/>
        </w:rPr>
        <w:t>sectors</w:t>
      </w:r>
      <w:r w:rsidR="00AA242B" w:rsidRPr="00AA242B">
        <w:rPr>
          <w:rFonts w:ascii="Calibri" w:eastAsia="Times New Roman" w:hAnsi="Calibri" w:cs="Arial"/>
        </w:rPr>
        <w:t xml:space="preserve"> </w:t>
      </w:r>
      <w:r>
        <w:rPr>
          <w:rFonts w:ascii="Calibri" w:eastAsia="Times New Roman" w:hAnsi="Calibri" w:cs="Arial"/>
        </w:rPr>
        <w:t xml:space="preserve">of the </w:t>
      </w:r>
      <w:r w:rsidR="00AA242B" w:rsidRPr="00AA242B">
        <w:rPr>
          <w:rFonts w:ascii="Calibri" w:eastAsia="Times New Roman" w:hAnsi="Calibri" w:cs="Arial"/>
        </w:rPr>
        <w:t>therapeutic</w:t>
      </w:r>
      <w:r>
        <w:rPr>
          <w:rFonts w:ascii="Calibri" w:eastAsia="Times New Roman" w:hAnsi="Calibri" w:cs="Arial"/>
        </w:rPr>
        <w:t xml:space="preserve"> goods industry</w:t>
      </w:r>
      <w:r w:rsidR="00AA242B" w:rsidRPr="00AA242B">
        <w:rPr>
          <w:rFonts w:ascii="Calibri" w:eastAsia="Times New Roman" w:hAnsi="Calibri" w:cs="Arial"/>
        </w:rPr>
        <w:t xml:space="preserve">. It is the intention that the </w:t>
      </w:r>
      <w:r w:rsidR="00691326">
        <w:rPr>
          <w:rFonts w:ascii="Calibri" w:eastAsia="Times New Roman" w:hAnsi="Calibri" w:cs="Arial"/>
        </w:rPr>
        <w:t>Pathology Technology Industry</w:t>
      </w:r>
      <w:r w:rsidR="00AA242B" w:rsidRPr="00AA242B">
        <w:rPr>
          <w:rFonts w:ascii="Calibri" w:eastAsia="Times New Roman" w:hAnsi="Calibri" w:cs="Arial"/>
        </w:rPr>
        <w:t xml:space="preserve"> Code to apply</w:t>
      </w:r>
      <w:r w:rsidR="002F6CAF">
        <w:rPr>
          <w:rFonts w:ascii="Calibri" w:eastAsia="Times New Roman" w:hAnsi="Calibri" w:cs="Arial"/>
        </w:rPr>
        <w:t xml:space="preserve"> only</w:t>
      </w:r>
      <w:r w:rsidR="00AA242B" w:rsidRPr="00AA242B">
        <w:rPr>
          <w:rFonts w:ascii="Calibri" w:eastAsia="Times New Roman" w:hAnsi="Calibri" w:cs="Arial"/>
        </w:rPr>
        <w:t xml:space="preserve"> to the supply of IVD products. Where there is another therapeutic </w:t>
      </w:r>
      <w:r w:rsidR="00854024">
        <w:rPr>
          <w:rFonts w:ascii="Calibri" w:eastAsia="Times New Roman" w:hAnsi="Calibri" w:cs="Arial"/>
        </w:rPr>
        <w:t>i</w:t>
      </w:r>
      <w:r w:rsidR="00AA242B" w:rsidRPr="00AA242B">
        <w:rPr>
          <w:rFonts w:ascii="Calibri" w:eastAsia="Times New Roman" w:hAnsi="Calibri" w:cs="Arial"/>
        </w:rPr>
        <w:t>ndustry code that is more relevant in the circumstances, then that code will generally be the more appropriate code.</w:t>
      </w:r>
    </w:p>
    <w:p w14:paraId="2B46FF05" w14:textId="77777777" w:rsidR="008C21AC" w:rsidRDefault="008C21AC" w:rsidP="008C21AC">
      <w:pPr>
        <w:rPr>
          <w:rFonts w:ascii="Calibri" w:eastAsia="Times New Roman" w:hAnsi="Calibri" w:cs="Arial"/>
        </w:rPr>
      </w:pPr>
    </w:p>
    <w:p w14:paraId="56DA8775" w14:textId="71A2199C" w:rsidR="00E92953" w:rsidRDefault="00FD7AD6" w:rsidP="00BB067A">
      <w:pPr>
        <w:spacing w:before="120" w:after="240"/>
        <w:jc w:val="both"/>
        <w:rPr>
          <w:rFonts w:ascii="Calibri" w:eastAsia="Times New Roman" w:hAnsi="Calibri" w:cs="Arial"/>
        </w:rPr>
      </w:pPr>
      <w:r w:rsidRPr="002C286C">
        <w:rPr>
          <w:rFonts w:ascii="Calibri" w:eastAsia="Times New Roman" w:hAnsi="Calibri" w:cs="Arial"/>
        </w:rPr>
        <w:t>Th</w:t>
      </w:r>
      <w:r w:rsidR="00F9055D">
        <w:rPr>
          <w:rFonts w:ascii="Calibri" w:eastAsia="Times New Roman" w:hAnsi="Calibri" w:cs="Arial"/>
        </w:rPr>
        <w:t xml:space="preserve">is </w:t>
      </w:r>
      <w:r w:rsidRPr="002C286C">
        <w:rPr>
          <w:rFonts w:ascii="Calibri" w:eastAsia="Times New Roman" w:hAnsi="Calibri" w:cs="Arial"/>
        </w:rPr>
        <w:t xml:space="preserve">Code operates under </w:t>
      </w:r>
      <w:r w:rsidR="00610A5A">
        <w:rPr>
          <w:rFonts w:ascii="Calibri" w:eastAsia="Times New Roman" w:hAnsi="Calibri" w:cs="Arial"/>
        </w:rPr>
        <w:t>the high-level</w:t>
      </w:r>
      <w:r w:rsidRPr="002C286C">
        <w:rPr>
          <w:rFonts w:ascii="Calibri" w:eastAsia="Times New Roman" w:hAnsi="Calibri" w:cs="Arial"/>
        </w:rPr>
        <w:t xml:space="preserve"> principles that regulate the interaction of </w:t>
      </w:r>
      <w:r w:rsidR="00854024">
        <w:rPr>
          <w:rFonts w:ascii="Calibri" w:eastAsia="Times New Roman" w:hAnsi="Calibri" w:cs="Arial"/>
        </w:rPr>
        <w:t>i</w:t>
      </w:r>
      <w:r w:rsidR="005A2021">
        <w:rPr>
          <w:rFonts w:ascii="Calibri" w:eastAsia="Times New Roman" w:hAnsi="Calibri" w:cs="Arial"/>
        </w:rPr>
        <w:t>ndustry</w:t>
      </w:r>
      <w:r w:rsidR="005A2021" w:rsidRPr="002C286C">
        <w:rPr>
          <w:rFonts w:ascii="Calibri" w:eastAsia="Times New Roman" w:hAnsi="Calibri" w:cs="Arial"/>
        </w:rPr>
        <w:t xml:space="preserve"> </w:t>
      </w:r>
      <w:r w:rsidR="00A7069B">
        <w:rPr>
          <w:rFonts w:ascii="Calibri" w:eastAsia="Times New Roman" w:hAnsi="Calibri" w:cs="Arial"/>
        </w:rPr>
        <w:t>when in the business environment</w:t>
      </w:r>
      <w:r w:rsidRPr="002C286C">
        <w:rPr>
          <w:rFonts w:ascii="Calibri" w:eastAsia="Times New Roman" w:hAnsi="Calibri" w:cs="Arial"/>
        </w:rPr>
        <w:t xml:space="preserve">. </w:t>
      </w:r>
    </w:p>
    <w:p w14:paraId="188B7F08" w14:textId="77777777" w:rsidR="00FD7AD6" w:rsidRPr="002C286C" w:rsidRDefault="00FD7AD6" w:rsidP="00BB067A">
      <w:pPr>
        <w:spacing w:before="120" w:after="240"/>
        <w:jc w:val="both"/>
        <w:rPr>
          <w:rFonts w:ascii="Calibri" w:eastAsia="Times New Roman" w:hAnsi="Calibri" w:cs="Arial"/>
        </w:rPr>
      </w:pPr>
      <w:r w:rsidRPr="002C286C">
        <w:rPr>
          <w:rFonts w:ascii="Calibri" w:eastAsia="Times New Roman" w:hAnsi="Calibri" w:cs="Arial"/>
        </w:rPr>
        <w:t>These principles are:</w:t>
      </w:r>
    </w:p>
    <w:p w14:paraId="3A950A82" w14:textId="72BD6C81" w:rsidR="00FD7AD6" w:rsidRPr="002C286C" w:rsidRDefault="000C71B5" w:rsidP="00BB067A">
      <w:pPr>
        <w:numPr>
          <w:ilvl w:val="0"/>
          <w:numId w:val="21"/>
        </w:numPr>
        <w:spacing w:before="120" w:after="240"/>
        <w:jc w:val="both"/>
        <w:rPr>
          <w:rFonts w:ascii="Calibri" w:eastAsia="Times New Roman" w:hAnsi="Calibri" w:cs="Arial"/>
        </w:rPr>
      </w:pPr>
      <w:r>
        <w:rPr>
          <w:rFonts w:ascii="Calibri" w:eastAsia="Times New Roman" w:hAnsi="Calibri" w:cs="Arial"/>
        </w:rPr>
        <w:t>Member</w:t>
      </w:r>
      <w:r w:rsidR="00FD7AD6" w:rsidRPr="002C286C">
        <w:rPr>
          <w:rFonts w:ascii="Calibri" w:eastAsia="Times New Roman" w:hAnsi="Calibri" w:cs="Arial"/>
        </w:rPr>
        <w:t>s must</w:t>
      </w:r>
      <w:r w:rsidR="00BE2044">
        <w:rPr>
          <w:rFonts w:ascii="Calibri" w:eastAsia="Times New Roman" w:hAnsi="Calibri" w:cs="Arial"/>
        </w:rPr>
        <w:t xml:space="preserve">, and </w:t>
      </w:r>
      <w:r w:rsidR="00854024">
        <w:rPr>
          <w:rFonts w:ascii="Calibri" w:eastAsia="Times New Roman" w:hAnsi="Calibri" w:cs="Arial"/>
        </w:rPr>
        <w:t>i</w:t>
      </w:r>
      <w:r w:rsidR="00BE2044">
        <w:rPr>
          <w:rFonts w:ascii="Calibri" w:eastAsia="Times New Roman" w:hAnsi="Calibri" w:cs="Arial"/>
        </w:rPr>
        <w:t>ndustry should,</w:t>
      </w:r>
      <w:r w:rsidR="00FD7AD6" w:rsidRPr="002C286C">
        <w:rPr>
          <w:rFonts w:ascii="Calibri" w:eastAsia="Times New Roman" w:hAnsi="Calibri" w:cs="Arial"/>
        </w:rPr>
        <w:t xml:space="preserve"> at all times comply with the provisions of all relevant legislation;</w:t>
      </w:r>
    </w:p>
    <w:p w14:paraId="02C0E456" w14:textId="67F8945C" w:rsidR="00FD7AD6" w:rsidRPr="002C286C" w:rsidRDefault="000C71B5" w:rsidP="007838A4">
      <w:pPr>
        <w:numPr>
          <w:ilvl w:val="0"/>
          <w:numId w:val="21"/>
        </w:numPr>
        <w:spacing w:before="120" w:after="240"/>
        <w:jc w:val="both"/>
        <w:rPr>
          <w:rFonts w:ascii="Calibri" w:eastAsia="Times New Roman" w:hAnsi="Calibri" w:cs="Arial"/>
        </w:rPr>
      </w:pPr>
      <w:r>
        <w:rPr>
          <w:rFonts w:ascii="Calibri" w:eastAsia="Times New Roman" w:hAnsi="Calibri" w:cs="Times New Roman"/>
        </w:rPr>
        <w:t>Member</w:t>
      </w:r>
      <w:r w:rsidR="00FD7AD6" w:rsidRPr="002C286C">
        <w:rPr>
          <w:rFonts w:ascii="Calibri" w:eastAsia="Times New Roman" w:hAnsi="Calibri" w:cs="Times New Roman"/>
        </w:rPr>
        <w:t>s must</w:t>
      </w:r>
      <w:r w:rsidR="00BE2044">
        <w:rPr>
          <w:rFonts w:ascii="Calibri" w:eastAsia="Times New Roman" w:hAnsi="Calibri" w:cs="Arial"/>
        </w:rPr>
        <w:t xml:space="preserve">, and </w:t>
      </w:r>
      <w:r w:rsidR="00854024">
        <w:rPr>
          <w:rFonts w:ascii="Calibri" w:eastAsia="Times New Roman" w:hAnsi="Calibri" w:cs="Arial"/>
        </w:rPr>
        <w:t>i</w:t>
      </w:r>
      <w:r w:rsidR="00BE2044">
        <w:rPr>
          <w:rFonts w:ascii="Calibri" w:eastAsia="Times New Roman" w:hAnsi="Calibri" w:cs="Arial"/>
        </w:rPr>
        <w:t>ndustry should,</w:t>
      </w:r>
      <w:r w:rsidR="00FD7AD6" w:rsidRPr="002C286C">
        <w:rPr>
          <w:rFonts w:ascii="Calibri" w:eastAsia="Times New Roman" w:hAnsi="Calibri" w:cs="Times New Roman"/>
        </w:rPr>
        <w:t xml:space="preserve"> not engage in unethical behaviour, misleading or deceptive conduct, or unfair or unconscionable practices; and</w:t>
      </w:r>
    </w:p>
    <w:p w14:paraId="3D04792E" w14:textId="6E31E916" w:rsidR="00FD7AD6" w:rsidRPr="003F462C" w:rsidRDefault="000C71B5" w:rsidP="00B76E34">
      <w:pPr>
        <w:numPr>
          <w:ilvl w:val="0"/>
          <w:numId w:val="21"/>
        </w:numPr>
        <w:spacing w:before="120" w:after="240"/>
        <w:jc w:val="both"/>
        <w:rPr>
          <w:rFonts w:ascii="Calibri" w:eastAsia="Times New Roman" w:hAnsi="Calibri" w:cs="Arial"/>
        </w:rPr>
      </w:pPr>
      <w:r>
        <w:rPr>
          <w:rFonts w:ascii="Calibri" w:eastAsia="Times New Roman" w:hAnsi="Calibri" w:cs="Times New Roman"/>
        </w:rPr>
        <w:t>Member</w:t>
      </w:r>
      <w:r w:rsidR="00FD7AD6" w:rsidRPr="002C286C">
        <w:rPr>
          <w:rFonts w:ascii="Calibri" w:eastAsia="Times New Roman" w:hAnsi="Calibri" w:cs="Times New Roman"/>
        </w:rPr>
        <w:t>s must</w:t>
      </w:r>
      <w:r w:rsidR="00BE2044">
        <w:rPr>
          <w:rFonts w:ascii="Calibri" w:eastAsia="Times New Roman" w:hAnsi="Calibri" w:cs="Arial"/>
        </w:rPr>
        <w:t xml:space="preserve">, and </w:t>
      </w:r>
      <w:r w:rsidR="00854024">
        <w:rPr>
          <w:rFonts w:ascii="Calibri" w:eastAsia="Times New Roman" w:hAnsi="Calibri" w:cs="Arial"/>
        </w:rPr>
        <w:t>i</w:t>
      </w:r>
      <w:r w:rsidR="00BE2044">
        <w:rPr>
          <w:rFonts w:ascii="Calibri" w:eastAsia="Times New Roman" w:hAnsi="Calibri" w:cs="Arial"/>
        </w:rPr>
        <w:t>ndustry should,</w:t>
      </w:r>
      <w:r w:rsidR="00FD7AD6" w:rsidRPr="002C286C">
        <w:rPr>
          <w:rFonts w:ascii="Calibri" w:eastAsia="Times New Roman" w:hAnsi="Calibri" w:cs="Times New Roman"/>
        </w:rPr>
        <w:t xml:space="preserve"> always respect the ethical requirements and codes of practice which apply to Healthcare Professionals</w:t>
      </w:r>
      <w:r w:rsidR="003F462C">
        <w:rPr>
          <w:rFonts w:ascii="Calibri" w:eastAsia="Times New Roman" w:hAnsi="Calibri" w:cs="Times New Roman"/>
        </w:rPr>
        <w:t>.</w:t>
      </w:r>
      <w:r w:rsidR="00FD7AD6" w:rsidRPr="002C286C">
        <w:rPr>
          <w:rFonts w:ascii="Calibri" w:eastAsia="Times New Roman" w:hAnsi="Calibri" w:cs="Times New Roman"/>
        </w:rPr>
        <w:t xml:space="preserve"> </w:t>
      </w:r>
    </w:p>
    <w:p w14:paraId="1CF4A15B" w14:textId="5B4773D5" w:rsidR="003F462C" w:rsidRPr="002C286C" w:rsidRDefault="003F462C" w:rsidP="00B76E34">
      <w:pPr>
        <w:numPr>
          <w:ilvl w:val="0"/>
          <w:numId w:val="21"/>
        </w:numPr>
        <w:spacing w:before="120" w:after="240"/>
        <w:jc w:val="both"/>
        <w:rPr>
          <w:rFonts w:ascii="Calibri" w:eastAsia="Times New Roman" w:hAnsi="Calibri" w:cs="Arial"/>
        </w:rPr>
      </w:pPr>
      <w:r>
        <w:rPr>
          <w:rFonts w:ascii="Calibri" w:eastAsia="Times New Roman" w:hAnsi="Calibri" w:cs="Times New Roman"/>
        </w:rPr>
        <w:t>Members must adhere to the requirements of their own Code (should that be at an equal or higher level to this Code).</w:t>
      </w:r>
    </w:p>
    <w:p w14:paraId="6FA9AD8E" w14:textId="0BC7F4F2" w:rsidR="002C286C" w:rsidRPr="002C286C" w:rsidRDefault="00FD7AD6" w:rsidP="00BB067A">
      <w:pPr>
        <w:spacing w:before="120" w:after="240"/>
        <w:jc w:val="both"/>
        <w:rPr>
          <w:rFonts w:ascii="Calibri" w:eastAsia="Times New Roman" w:hAnsi="Calibri" w:cs="Arial"/>
        </w:rPr>
      </w:pPr>
      <w:r>
        <w:rPr>
          <w:rFonts w:ascii="Calibri" w:eastAsia="Times New Roman" w:hAnsi="Calibri" w:cs="Arial"/>
        </w:rPr>
        <w:t xml:space="preserve">Therefore, </w:t>
      </w:r>
      <w:r w:rsidR="00854024">
        <w:rPr>
          <w:rFonts w:ascii="Calibri" w:eastAsia="Times New Roman" w:hAnsi="Calibri" w:cs="Arial"/>
        </w:rPr>
        <w:t>i</w:t>
      </w:r>
      <w:r w:rsidR="002C286C" w:rsidRPr="002C286C">
        <w:rPr>
          <w:rFonts w:ascii="Calibri" w:eastAsia="Times New Roman" w:hAnsi="Calibri" w:cs="Arial"/>
        </w:rPr>
        <w:t>t is intended that the scope of the Code will cover the following:</w:t>
      </w:r>
    </w:p>
    <w:p w14:paraId="5B741B3E" w14:textId="1165C1C4" w:rsidR="002C286C" w:rsidRPr="002C286C" w:rsidRDefault="002C286C" w:rsidP="00BB067A">
      <w:pPr>
        <w:numPr>
          <w:ilvl w:val="0"/>
          <w:numId w:val="8"/>
        </w:numPr>
        <w:spacing w:before="120" w:after="240"/>
        <w:jc w:val="both"/>
        <w:rPr>
          <w:rFonts w:ascii="Calibri" w:eastAsia="Times New Roman" w:hAnsi="Calibri" w:cs="Arial"/>
        </w:rPr>
      </w:pPr>
      <w:r w:rsidRPr="002C286C">
        <w:rPr>
          <w:rFonts w:ascii="Calibri" w:eastAsia="Times New Roman" w:hAnsi="Calibri" w:cs="Arial"/>
        </w:rPr>
        <w:t xml:space="preserve">All </w:t>
      </w:r>
      <w:r w:rsidR="003D3671">
        <w:rPr>
          <w:rFonts w:ascii="Calibri" w:eastAsia="Times New Roman" w:hAnsi="Calibri" w:cs="Arial"/>
        </w:rPr>
        <w:t>Pathology Technology Australia</w:t>
      </w:r>
      <w:r w:rsidRPr="002C286C">
        <w:rPr>
          <w:rFonts w:ascii="Calibri" w:eastAsia="Times New Roman" w:hAnsi="Calibri" w:cs="Arial"/>
        </w:rPr>
        <w:t xml:space="preserve"> </w:t>
      </w:r>
      <w:r w:rsidR="000C71B5">
        <w:rPr>
          <w:rFonts w:ascii="Calibri" w:eastAsia="Times New Roman" w:hAnsi="Calibri" w:cs="Arial"/>
        </w:rPr>
        <w:t>Member</w:t>
      </w:r>
      <w:r w:rsidRPr="002C286C">
        <w:rPr>
          <w:rFonts w:ascii="Calibri" w:eastAsia="Times New Roman" w:hAnsi="Calibri" w:cs="Arial"/>
        </w:rPr>
        <w:t>s; and</w:t>
      </w:r>
    </w:p>
    <w:p w14:paraId="104600B4" w14:textId="56EB34E9" w:rsidR="002C286C" w:rsidRPr="002C286C" w:rsidRDefault="002C286C" w:rsidP="00BB067A">
      <w:pPr>
        <w:numPr>
          <w:ilvl w:val="0"/>
          <w:numId w:val="8"/>
        </w:numPr>
        <w:spacing w:before="120" w:after="240"/>
        <w:jc w:val="both"/>
        <w:rPr>
          <w:rFonts w:ascii="Calibri" w:eastAsia="Times New Roman" w:hAnsi="Calibri" w:cs="Arial"/>
        </w:rPr>
      </w:pPr>
      <w:r w:rsidRPr="002C286C">
        <w:rPr>
          <w:rFonts w:ascii="Calibri" w:eastAsia="Times New Roman" w:hAnsi="Calibri" w:cs="Arial"/>
        </w:rPr>
        <w:t xml:space="preserve">All interactions with Healthcare Professionals and business associates. </w:t>
      </w:r>
    </w:p>
    <w:p w14:paraId="31AE5DBB" w14:textId="37EC1612" w:rsidR="00FC5FAE" w:rsidRDefault="00FC5FAE" w:rsidP="004C116C">
      <w:pPr>
        <w:spacing w:before="120" w:after="240"/>
        <w:jc w:val="both"/>
        <w:rPr>
          <w:rFonts w:ascii="Calibri" w:eastAsia="Times New Roman" w:hAnsi="Calibri" w:cs="Arial"/>
          <w:color w:val="000000"/>
        </w:rPr>
      </w:pPr>
    </w:p>
    <w:p w14:paraId="4DFA7BFE" w14:textId="5F339D9A" w:rsidR="00EE1354" w:rsidRPr="002C286C" w:rsidRDefault="00EE1354" w:rsidP="00EE1354">
      <w:pPr>
        <w:spacing w:before="120" w:after="240"/>
        <w:jc w:val="both"/>
        <w:rPr>
          <w:rFonts w:ascii="Calibri" w:eastAsia="Times New Roman" w:hAnsi="Calibri" w:cs="Arial"/>
        </w:rPr>
      </w:pPr>
      <w:r w:rsidRPr="002C286C">
        <w:rPr>
          <w:rFonts w:ascii="Calibri" w:eastAsia="Times New Roman" w:hAnsi="Calibri" w:cs="Arial"/>
        </w:rPr>
        <w:t>Any non-</w:t>
      </w:r>
      <w:r>
        <w:rPr>
          <w:rFonts w:ascii="Calibri" w:eastAsia="Times New Roman" w:hAnsi="Calibri" w:cs="Arial"/>
        </w:rPr>
        <w:t>Member</w:t>
      </w:r>
      <w:r w:rsidRPr="002C286C">
        <w:rPr>
          <w:rFonts w:ascii="Calibri" w:eastAsia="Times New Roman" w:hAnsi="Calibri" w:cs="Arial"/>
        </w:rPr>
        <w:t xml:space="preserve"> involved within the </w:t>
      </w:r>
      <w:r w:rsidR="00691326">
        <w:rPr>
          <w:rFonts w:ascii="Calibri" w:eastAsia="Times New Roman" w:hAnsi="Calibri" w:cs="Arial"/>
        </w:rPr>
        <w:t>Pathology Technology Industry</w:t>
      </w:r>
      <w:r w:rsidRPr="002C286C">
        <w:rPr>
          <w:rFonts w:ascii="Calibri" w:eastAsia="Times New Roman" w:hAnsi="Calibri" w:cs="Arial"/>
        </w:rPr>
        <w:t xml:space="preserve"> is also </w:t>
      </w:r>
      <w:r w:rsidR="009533F4">
        <w:rPr>
          <w:rFonts w:ascii="Calibri" w:eastAsia="Times New Roman" w:hAnsi="Calibri" w:cs="Arial"/>
        </w:rPr>
        <w:t xml:space="preserve">expected and </w:t>
      </w:r>
      <w:r w:rsidRPr="002C286C">
        <w:rPr>
          <w:rFonts w:ascii="Calibri" w:eastAsia="Times New Roman" w:hAnsi="Calibri" w:cs="Arial"/>
        </w:rPr>
        <w:t>invited to accept and observe the Code</w:t>
      </w:r>
      <w:r w:rsidR="003F462C">
        <w:rPr>
          <w:rFonts w:ascii="Calibri" w:eastAsia="Times New Roman" w:hAnsi="Calibri" w:cs="Arial"/>
        </w:rPr>
        <w:t>;</w:t>
      </w:r>
      <w:r w:rsidRPr="002C286C">
        <w:rPr>
          <w:rFonts w:ascii="Calibri" w:eastAsia="Times New Roman" w:hAnsi="Calibri" w:cs="Arial"/>
        </w:rPr>
        <w:t xml:space="preserve"> because it is considered that the high ethical standards to be followed should apply to the industry as a whole if it is to maintain the confidence of all the stakeholders that it serves.</w:t>
      </w:r>
    </w:p>
    <w:p w14:paraId="771790E5" w14:textId="24E89C64" w:rsidR="00EE1354" w:rsidRDefault="00EE1354" w:rsidP="004C116C">
      <w:pPr>
        <w:spacing w:before="120" w:after="240"/>
        <w:jc w:val="both"/>
        <w:rPr>
          <w:rFonts w:ascii="Calibri" w:eastAsia="Times New Roman" w:hAnsi="Calibri" w:cs="Arial"/>
          <w:color w:val="000000"/>
        </w:rPr>
      </w:pPr>
    </w:p>
    <w:p w14:paraId="64B155D8" w14:textId="77777777" w:rsidR="00590CDD" w:rsidRDefault="00590CDD">
      <w:pPr>
        <w:rPr>
          <w:rFonts w:ascii="Calibri" w:eastAsia="Times New Roman" w:hAnsi="Calibri" w:cs="Arial"/>
          <w:b/>
        </w:rPr>
      </w:pPr>
      <w:r>
        <w:rPr>
          <w:rFonts w:ascii="Calibri" w:eastAsia="Times New Roman" w:hAnsi="Calibri" w:cs="Arial"/>
          <w:b/>
        </w:rPr>
        <w:br w:type="page"/>
      </w:r>
    </w:p>
    <w:p w14:paraId="496AF37A" w14:textId="77777777" w:rsidR="003F462C" w:rsidRDefault="003F462C">
      <w:pPr>
        <w:rPr>
          <w:rFonts w:ascii="Calibri" w:eastAsia="Times New Roman" w:hAnsi="Calibri" w:cs="Arial"/>
          <w:color w:val="000000"/>
        </w:rPr>
      </w:pPr>
    </w:p>
    <w:p w14:paraId="558FF5F4" w14:textId="77777777" w:rsidR="00A56EF0" w:rsidRPr="00265A94" w:rsidRDefault="00A56EF0" w:rsidP="00A56EF0">
      <w:pPr>
        <w:pStyle w:val="Heading1"/>
      </w:pPr>
      <w:bookmarkStart w:id="15" w:name="_Toc490531450"/>
      <w:bookmarkStart w:id="16" w:name="_Toc512438720"/>
      <w:r w:rsidRPr="00265A94">
        <w:t>Principles of Interactions with Healthcare Professionals</w:t>
      </w:r>
      <w:bookmarkEnd w:id="15"/>
      <w:bookmarkEnd w:id="16"/>
    </w:p>
    <w:p w14:paraId="0EDB7EBD" w14:textId="77777777" w:rsidR="00A56EF0" w:rsidRDefault="00A56EF0" w:rsidP="00A56EF0">
      <w:pPr>
        <w:rPr>
          <w:rFonts w:ascii="Calibri" w:eastAsia="Times New Roman" w:hAnsi="Calibri" w:cs="Arial"/>
          <w:b/>
        </w:rPr>
      </w:pPr>
      <w:r w:rsidRPr="002C286C">
        <w:rPr>
          <w:rFonts w:ascii="Calibri" w:eastAsia="Times New Roman" w:hAnsi="Calibri" w:cs="Arial"/>
        </w:rPr>
        <w:t xml:space="preserve">The </w:t>
      </w:r>
      <w:r>
        <w:rPr>
          <w:rFonts w:ascii="Calibri" w:eastAsia="Times New Roman" w:hAnsi="Calibri" w:cs="Arial"/>
        </w:rPr>
        <w:t>requirements</w:t>
      </w:r>
      <w:r w:rsidRPr="002C286C">
        <w:rPr>
          <w:rFonts w:ascii="Calibri" w:eastAsia="Times New Roman" w:hAnsi="Calibri" w:cs="Arial"/>
        </w:rPr>
        <w:t xml:space="preserve"> </w:t>
      </w:r>
      <w:r w:rsidRPr="00EB3B1C">
        <w:rPr>
          <w:rFonts w:ascii="Calibri" w:eastAsia="Times New Roman" w:hAnsi="Calibri" w:cs="Arial"/>
        </w:rPr>
        <w:t xml:space="preserve">are based on the following key </w:t>
      </w:r>
      <w:r>
        <w:rPr>
          <w:rFonts w:ascii="Calibri" w:eastAsia="Times New Roman" w:hAnsi="Calibri" w:cs="Arial"/>
        </w:rPr>
        <w:t xml:space="preserve">high-level </w:t>
      </w:r>
      <w:r w:rsidRPr="00EB3B1C">
        <w:rPr>
          <w:rFonts w:ascii="Calibri" w:eastAsia="Times New Roman" w:hAnsi="Calibri" w:cs="Arial"/>
        </w:rPr>
        <w:t>principles:</w:t>
      </w:r>
      <w:r w:rsidRPr="002C286C">
        <w:rPr>
          <w:rFonts w:ascii="Calibri" w:eastAsia="Times New Roman" w:hAnsi="Calibri" w:cs="Arial"/>
        </w:rPr>
        <w:t xml:space="preserve"> </w:t>
      </w:r>
    </w:p>
    <w:p w14:paraId="1599DE1F" w14:textId="77777777" w:rsidR="00A56EF0" w:rsidRDefault="00A56EF0" w:rsidP="00A56EF0">
      <w:pPr>
        <w:rPr>
          <w:rFonts w:ascii="Calibri" w:eastAsia="Times New Roman" w:hAnsi="Calibri" w:cs="Arial"/>
          <w:b/>
        </w:rPr>
      </w:pPr>
    </w:p>
    <w:p w14:paraId="4AEB0D59" w14:textId="77777777" w:rsidR="00A56EF0" w:rsidRPr="00536EFD" w:rsidRDefault="00A56EF0" w:rsidP="00A56EF0">
      <w:pPr>
        <w:rPr>
          <w:rFonts w:ascii="Calibri" w:eastAsia="Times New Roman" w:hAnsi="Calibri" w:cs="Arial"/>
          <w:b/>
        </w:rPr>
      </w:pPr>
      <w:r w:rsidRPr="00536EFD">
        <w:rPr>
          <w:rFonts w:ascii="Calibri" w:eastAsia="Times New Roman" w:hAnsi="Calibri" w:cs="Arial"/>
          <w:b/>
        </w:rPr>
        <w:t xml:space="preserve">The Principle of Separation: </w:t>
      </w:r>
    </w:p>
    <w:p w14:paraId="366BF11D" w14:textId="77777777" w:rsidR="00A56EF0" w:rsidRPr="00650B53" w:rsidRDefault="00A56EF0" w:rsidP="00A56EF0">
      <w:pPr>
        <w:jc w:val="both"/>
        <w:rPr>
          <w:rFonts w:ascii="Calibri" w:eastAsia="Times New Roman" w:hAnsi="Calibri" w:cs="Arial"/>
        </w:rPr>
      </w:pPr>
      <w:r w:rsidRPr="00650B53">
        <w:rPr>
          <w:rFonts w:ascii="Calibri" w:eastAsia="Times New Roman" w:hAnsi="Calibri" w:cs="Arial"/>
        </w:rPr>
        <w:t xml:space="preserve">Interaction between industry and Healthcare Professionals </w:t>
      </w:r>
      <w:r>
        <w:rPr>
          <w:rFonts w:ascii="Calibri" w:eastAsia="Times New Roman" w:hAnsi="Calibri" w:cs="Arial"/>
        </w:rPr>
        <w:t>should</w:t>
      </w:r>
      <w:r w:rsidRPr="00650B53">
        <w:rPr>
          <w:rFonts w:ascii="Calibri" w:eastAsia="Times New Roman" w:hAnsi="Calibri" w:cs="Arial"/>
        </w:rPr>
        <w:t xml:space="preserve"> not be misused to influence through undue or improper advantages, purchasing decisions, nor should such interaction be contingent upon sales transactions or use or recommendation of </w:t>
      </w:r>
      <w:r>
        <w:rPr>
          <w:rFonts w:ascii="Calibri" w:eastAsia="Times New Roman" w:hAnsi="Calibri" w:cs="Arial"/>
        </w:rPr>
        <w:t>Member</w:t>
      </w:r>
      <w:r w:rsidRPr="00650B53">
        <w:rPr>
          <w:rFonts w:ascii="Calibri" w:eastAsia="Times New Roman" w:hAnsi="Calibri" w:cs="Arial"/>
        </w:rPr>
        <w:t>s’ products.</w:t>
      </w:r>
    </w:p>
    <w:p w14:paraId="660DC0F2" w14:textId="77777777" w:rsidR="00A56EF0" w:rsidRPr="00650B53" w:rsidRDefault="00A56EF0" w:rsidP="00A56EF0">
      <w:pPr>
        <w:jc w:val="both"/>
        <w:rPr>
          <w:rFonts w:ascii="Calibri" w:eastAsia="Times New Roman" w:hAnsi="Calibri" w:cs="Arial"/>
        </w:rPr>
      </w:pPr>
    </w:p>
    <w:p w14:paraId="38AFF4D5" w14:textId="77777777" w:rsidR="00A56EF0" w:rsidRPr="00536EFD" w:rsidRDefault="00A56EF0" w:rsidP="00A56EF0">
      <w:pPr>
        <w:jc w:val="both"/>
        <w:rPr>
          <w:rFonts w:ascii="Calibri" w:eastAsia="Times New Roman" w:hAnsi="Calibri" w:cs="Arial"/>
          <w:b/>
        </w:rPr>
      </w:pPr>
      <w:r w:rsidRPr="00536EFD">
        <w:rPr>
          <w:rFonts w:ascii="Calibri" w:eastAsia="Times New Roman" w:hAnsi="Calibri" w:cs="Arial"/>
          <w:b/>
        </w:rPr>
        <w:t xml:space="preserve">The Principle of Transparency: </w:t>
      </w:r>
    </w:p>
    <w:p w14:paraId="51505EF4" w14:textId="77777777" w:rsidR="00A56EF0" w:rsidRPr="00650B53" w:rsidRDefault="00A56EF0" w:rsidP="00A56EF0">
      <w:pPr>
        <w:jc w:val="both"/>
        <w:rPr>
          <w:rFonts w:ascii="Calibri" w:eastAsia="Times New Roman" w:hAnsi="Calibri" w:cs="Arial"/>
        </w:rPr>
      </w:pPr>
      <w:r w:rsidRPr="00650B53">
        <w:rPr>
          <w:rFonts w:ascii="Calibri" w:eastAsia="Times New Roman" w:hAnsi="Calibri" w:cs="Arial"/>
        </w:rPr>
        <w:t xml:space="preserve">Interaction between industry and Healthcare Professionals </w:t>
      </w:r>
      <w:r>
        <w:rPr>
          <w:rFonts w:ascii="Calibri" w:eastAsia="Times New Roman" w:hAnsi="Calibri" w:cs="Arial"/>
        </w:rPr>
        <w:t>should</w:t>
      </w:r>
      <w:r w:rsidRPr="00650B53">
        <w:rPr>
          <w:rFonts w:ascii="Calibri" w:eastAsia="Times New Roman" w:hAnsi="Calibri" w:cs="Arial"/>
        </w:rPr>
        <w:t xml:space="preserve"> be transparent and comply with national and local laws, regulations or professional codes of conduct. </w:t>
      </w:r>
      <w:r>
        <w:rPr>
          <w:rFonts w:ascii="Calibri" w:eastAsia="Times New Roman" w:hAnsi="Calibri" w:cs="Arial"/>
        </w:rPr>
        <w:t>W</w:t>
      </w:r>
      <w:r w:rsidRPr="00650B53">
        <w:rPr>
          <w:rFonts w:ascii="Calibri" w:eastAsia="Times New Roman" w:hAnsi="Calibri" w:cs="Arial"/>
        </w:rPr>
        <w:t xml:space="preserve">here specific provision is not made, </w:t>
      </w:r>
      <w:r>
        <w:rPr>
          <w:rFonts w:ascii="Calibri" w:eastAsia="Times New Roman" w:hAnsi="Calibri" w:cs="Arial"/>
        </w:rPr>
        <w:t>Member</w:t>
      </w:r>
      <w:r w:rsidRPr="00650B53">
        <w:rPr>
          <w:rFonts w:ascii="Calibri" w:eastAsia="Times New Roman" w:hAnsi="Calibri" w:cs="Arial"/>
        </w:rPr>
        <w:t xml:space="preserve">s shall nevertheless maintain appropriate transparency by </w:t>
      </w:r>
      <w:r>
        <w:rPr>
          <w:rFonts w:ascii="Calibri" w:eastAsia="Times New Roman" w:hAnsi="Calibri" w:cs="Arial"/>
        </w:rPr>
        <w:t>requesting</w:t>
      </w:r>
      <w:r w:rsidRPr="00650B53">
        <w:rPr>
          <w:rFonts w:ascii="Calibri" w:eastAsia="Times New Roman" w:hAnsi="Calibri" w:cs="Arial"/>
        </w:rPr>
        <w:t xml:space="preserve"> prior written notification </w:t>
      </w:r>
      <w:r>
        <w:rPr>
          <w:rFonts w:ascii="Calibri" w:eastAsia="Times New Roman" w:hAnsi="Calibri" w:cs="Arial"/>
        </w:rPr>
        <w:t>be</w:t>
      </w:r>
      <w:r w:rsidRPr="00650B53">
        <w:rPr>
          <w:rFonts w:ascii="Calibri" w:eastAsia="Times New Roman" w:hAnsi="Calibri" w:cs="Arial"/>
        </w:rPr>
        <w:t xml:space="preserve"> made to the hospital administration, the Healthcare Professional’s superior or other locally-designated competent authority, fully disclosing the purpose and scope of the interaction.</w:t>
      </w:r>
    </w:p>
    <w:p w14:paraId="13578CBC" w14:textId="77777777" w:rsidR="00A56EF0" w:rsidRPr="00650B53" w:rsidRDefault="00A56EF0" w:rsidP="00A56EF0">
      <w:pPr>
        <w:jc w:val="both"/>
        <w:rPr>
          <w:rFonts w:ascii="Calibri" w:eastAsia="Times New Roman" w:hAnsi="Calibri" w:cs="Arial"/>
        </w:rPr>
      </w:pPr>
    </w:p>
    <w:p w14:paraId="20BED6D3" w14:textId="77777777" w:rsidR="00A56EF0" w:rsidRPr="00536EFD" w:rsidRDefault="00A56EF0" w:rsidP="00A56EF0">
      <w:pPr>
        <w:jc w:val="both"/>
        <w:rPr>
          <w:rFonts w:ascii="Calibri" w:eastAsia="Times New Roman" w:hAnsi="Calibri" w:cs="Arial"/>
          <w:b/>
        </w:rPr>
      </w:pPr>
      <w:r w:rsidRPr="00536EFD">
        <w:rPr>
          <w:rFonts w:ascii="Calibri" w:eastAsia="Times New Roman" w:hAnsi="Calibri" w:cs="Arial"/>
          <w:b/>
        </w:rPr>
        <w:t xml:space="preserve">The Principle of Equivalence: </w:t>
      </w:r>
    </w:p>
    <w:p w14:paraId="54441DEA" w14:textId="77777777" w:rsidR="00A56EF0" w:rsidRPr="00650B53" w:rsidRDefault="00A56EF0" w:rsidP="00A56EF0">
      <w:pPr>
        <w:jc w:val="both"/>
        <w:rPr>
          <w:rFonts w:ascii="Calibri" w:eastAsia="Times New Roman" w:hAnsi="Calibri" w:cs="Arial"/>
        </w:rPr>
      </w:pPr>
      <w:r w:rsidRPr="00650B53">
        <w:rPr>
          <w:rFonts w:ascii="Calibri" w:eastAsia="Times New Roman" w:hAnsi="Calibri" w:cs="Arial"/>
        </w:rPr>
        <w:t xml:space="preserve">Where Healthcare Professionals are engaged by a </w:t>
      </w:r>
      <w:r>
        <w:rPr>
          <w:rFonts w:ascii="Calibri" w:eastAsia="Times New Roman" w:hAnsi="Calibri" w:cs="Arial"/>
        </w:rPr>
        <w:t>Member</w:t>
      </w:r>
      <w:r w:rsidRPr="00650B53">
        <w:rPr>
          <w:rFonts w:ascii="Calibri" w:eastAsia="Times New Roman" w:hAnsi="Calibri" w:cs="Arial"/>
        </w:rPr>
        <w:t xml:space="preserve"> to perform a service for or on behalf of a </w:t>
      </w:r>
      <w:r>
        <w:rPr>
          <w:rFonts w:ascii="Calibri" w:eastAsia="Times New Roman" w:hAnsi="Calibri" w:cs="Arial"/>
        </w:rPr>
        <w:t>Member</w:t>
      </w:r>
      <w:r w:rsidRPr="00650B53">
        <w:rPr>
          <w:rFonts w:ascii="Calibri" w:eastAsia="Times New Roman" w:hAnsi="Calibri" w:cs="Arial"/>
        </w:rPr>
        <w:t xml:space="preserve">, the remuneration paid by the </w:t>
      </w:r>
      <w:r>
        <w:rPr>
          <w:rFonts w:ascii="Calibri" w:eastAsia="Times New Roman" w:hAnsi="Calibri" w:cs="Arial"/>
        </w:rPr>
        <w:t>Member</w:t>
      </w:r>
      <w:r w:rsidRPr="00650B53">
        <w:rPr>
          <w:rFonts w:ascii="Calibri" w:eastAsia="Times New Roman" w:hAnsi="Calibri" w:cs="Arial"/>
        </w:rPr>
        <w:t xml:space="preserve"> </w:t>
      </w:r>
      <w:r>
        <w:rPr>
          <w:rFonts w:ascii="Calibri" w:eastAsia="Times New Roman" w:hAnsi="Calibri" w:cs="Arial"/>
        </w:rPr>
        <w:t>should</w:t>
      </w:r>
      <w:r w:rsidRPr="00650B53">
        <w:rPr>
          <w:rFonts w:ascii="Calibri" w:eastAsia="Times New Roman" w:hAnsi="Calibri" w:cs="Arial"/>
        </w:rPr>
        <w:t xml:space="preserve"> be commensurate with, and represent a fair market value for, the services performed by the Healthcare Professional.</w:t>
      </w:r>
    </w:p>
    <w:p w14:paraId="543C7BDD" w14:textId="77777777" w:rsidR="00A56EF0" w:rsidRPr="00650B53" w:rsidRDefault="00A56EF0" w:rsidP="00A56EF0">
      <w:pPr>
        <w:jc w:val="both"/>
        <w:rPr>
          <w:rFonts w:ascii="Calibri" w:eastAsia="Times New Roman" w:hAnsi="Calibri" w:cs="Arial"/>
        </w:rPr>
      </w:pPr>
    </w:p>
    <w:p w14:paraId="2F68AFAB" w14:textId="77777777" w:rsidR="00A56EF0" w:rsidRPr="00536EFD" w:rsidRDefault="00A56EF0" w:rsidP="00A56EF0">
      <w:pPr>
        <w:jc w:val="both"/>
        <w:rPr>
          <w:rFonts w:ascii="Calibri" w:eastAsia="Times New Roman" w:hAnsi="Calibri" w:cs="Arial"/>
          <w:b/>
        </w:rPr>
      </w:pPr>
      <w:r w:rsidRPr="00536EFD">
        <w:rPr>
          <w:rFonts w:ascii="Calibri" w:eastAsia="Times New Roman" w:hAnsi="Calibri" w:cs="Arial"/>
          <w:b/>
        </w:rPr>
        <w:t xml:space="preserve">The Principle of Documentation: </w:t>
      </w:r>
    </w:p>
    <w:p w14:paraId="5E27F98D" w14:textId="77777777" w:rsidR="00A56EF0" w:rsidRDefault="00A56EF0" w:rsidP="00A56EF0">
      <w:pPr>
        <w:jc w:val="both"/>
        <w:rPr>
          <w:rFonts w:ascii="Calibri" w:eastAsia="Times New Roman" w:hAnsi="Calibri" w:cs="Arial"/>
        </w:rPr>
      </w:pPr>
      <w:r w:rsidRPr="00650B53">
        <w:rPr>
          <w:rFonts w:ascii="Calibri" w:eastAsia="Times New Roman" w:hAnsi="Calibri" w:cs="Arial"/>
        </w:rPr>
        <w:t xml:space="preserve">For interactions between a </w:t>
      </w:r>
      <w:r>
        <w:rPr>
          <w:rFonts w:ascii="Calibri" w:eastAsia="Times New Roman" w:hAnsi="Calibri" w:cs="Arial"/>
        </w:rPr>
        <w:t>Member</w:t>
      </w:r>
      <w:r w:rsidRPr="00650B53">
        <w:rPr>
          <w:rFonts w:ascii="Calibri" w:eastAsia="Times New Roman" w:hAnsi="Calibri" w:cs="Arial"/>
        </w:rPr>
        <w:t xml:space="preserve"> and a Healthcare Professional, such as where services are performed by a Healthcare Professional for or on behalf of a </w:t>
      </w:r>
      <w:r>
        <w:rPr>
          <w:rFonts w:ascii="Calibri" w:eastAsia="Times New Roman" w:hAnsi="Calibri" w:cs="Arial"/>
        </w:rPr>
        <w:t>Member</w:t>
      </w:r>
      <w:r w:rsidRPr="00650B53">
        <w:rPr>
          <w:rFonts w:ascii="Calibri" w:eastAsia="Times New Roman" w:hAnsi="Calibri" w:cs="Arial"/>
        </w:rPr>
        <w:t xml:space="preserve">, there </w:t>
      </w:r>
      <w:r>
        <w:rPr>
          <w:rFonts w:ascii="Calibri" w:eastAsia="Times New Roman" w:hAnsi="Calibri" w:cs="Arial"/>
        </w:rPr>
        <w:t>should</w:t>
      </w:r>
      <w:r w:rsidRPr="00650B53">
        <w:rPr>
          <w:rFonts w:ascii="Calibri" w:eastAsia="Times New Roman" w:hAnsi="Calibri" w:cs="Arial"/>
        </w:rPr>
        <w:t xml:space="preserve"> be a written agreement setting out, inter alia, the purpose of the interaction, the services to be performed, the method for reimbursement of expenses as well as the remuneration to be paid by the </w:t>
      </w:r>
      <w:r>
        <w:rPr>
          <w:rFonts w:ascii="Calibri" w:eastAsia="Times New Roman" w:hAnsi="Calibri" w:cs="Arial"/>
        </w:rPr>
        <w:t>Member</w:t>
      </w:r>
      <w:r w:rsidRPr="00650B53">
        <w:rPr>
          <w:rFonts w:ascii="Calibri" w:eastAsia="Times New Roman" w:hAnsi="Calibri" w:cs="Arial"/>
        </w:rPr>
        <w:t xml:space="preserve">. The activities envisaged by the agreement </w:t>
      </w:r>
      <w:r>
        <w:rPr>
          <w:rFonts w:ascii="Calibri" w:eastAsia="Times New Roman" w:hAnsi="Calibri" w:cs="Arial"/>
        </w:rPr>
        <w:t>should</w:t>
      </w:r>
      <w:r w:rsidRPr="00650B53">
        <w:rPr>
          <w:rFonts w:ascii="Calibri" w:eastAsia="Times New Roman" w:hAnsi="Calibri" w:cs="Arial"/>
        </w:rPr>
        <w:t xml:space="preserve"> be substantiated and evidenced by activity reports and </w:t>
      </w:r>
      <w:r>
        <w:rPr>
          <w:rFonts w:ascii="Calibri" w:eastAsia="Times New Roman" w:hAnsi="Calibri" w:cs="Arial"/>
        </w:rPr>
        <w:t>documentation</w:t>
      </w:r>
      <w:r w:rsidRPr="00650B53">
        <w:rPr>
          <w:rFonts w:ascii="Calibri" w:eastAsia="Times New Roman" w:hAnsi="Calibri" w:cs="Arial"/>
        </w:rPr>
        <w:t xml:space="preserve">. Adequate documentation such as the agreement, related reports, invoices etc. </w:t>
      </w:r>
      <w:r>
        <w:rPr>
          <w:rFonts w:ascii="Calibri" w:eastAsia="Times New Roman" w:hAnsi="Calibri" w:cs="Arial"/>
        </w:rPr>
        <w:t>should</w:t>
      </w:r>
      <w:r w:rsidRPr="00650B53">
        <w:rPr>
          <w:rFonts w:ascii="Calibri" w:eastAsia="Times New Roman" w:hAnsi="Calibri" w:cs="Arial"/>
        </w:rPr>
        <w:t xml:space="preserve"> be retained by the </w:t>
      </w:r>
      <w:r>
        <w:rPr>
          <w:rFonts w:ascii="Calibri" w:eastAsia="Times New Roman" w:hAnsi="Calibri" w:cs="Arial"/>
        </w:rPr>
        <w:t>Member</w:t>
      </w:r>
      <w:r w:rsidRPr="00650B53">
        <w:rPr>
          <w:rFonts w:ascii="Calibri" w:eastAsia="Times New Roman" w:hAnsi="Calibri" w:cs="Arial"/>
        </w:rPr>
        <w:t xml:space="preserve"> to support the need for, and materiality of, the services as well as the reasonableness of the remuneration paid.</w:t>
      </w:r>
    </w:p>
    <w:p w14:paraId="563FD589" w14:textId="77777777" w:rsidR="003736B0" w:rsidRDefault="003736B0" w:rsidP="00EA45D2">
      <w:pPr>
        <w:jc w:val="both"/>
        <w:rPr>
          <w:rFonts w:ascii="Calibri" w:eastAsia="Times New Roman" w:hAnsi="Calibri" w:cs="Arial"/>
        </w:rPr>
      </w:pPr>
    </w:p>
    <w:p w14:paraId="3307F1DE" w14:textId="77777777" w:rsidR="00507157" w:rsidRPr="00F26142" w:rsidRDefault="00507157" w:rsidP="00507157">
      <w:pPr>
        <w:rPr>
          <w:rFonts w:ascii="Calibri" w:eastAsia="Times New Roman" w:hAnsi="Calibri" w:cs="Arial"/>
          <w:b/>
          <w:bCs/>
          <w:color w:val="000000"/>
        </w:rPr>
      </w:pPr>
      <w:r w:rsidRPr="00F26142">
        <w:rPr>
          <w:rFonts w:ascii="Calibri" w:eastAsia="Times New Roman" w:hAnsi="Calibri" w:cs="Arial"/>
          <w:b/>
          <w:bCs/>
          <w:color w:val="000000"/>
        </w:rPr>
        <w:t>Direct Payments to Healthcare Professionals</w:t>
      </w:r>
    </w:p>
    <w:p w14:paraId="52D6953C" w14:textId="77777777" w:rsidR="00507157" w:rsidRDefault="00507157" w:rsidP="00507157">
      <w:pPr>
        <w:rPr>
          <w:rFonts w:ascii="Calibri" w:eastAsia="Times New Roman" w:hAnsi="Calibri" w:cs="Arial"/>
          <w:color w:val="000000"/>
        </w:rPr>
      </w:pPr>
    </w:p>
    <w:p w14:paraId="0D27F27F" w14:textId="538566D7" w:rsidR="00507157" w:rsidRDefault="00507157" w:rsidP="00507157">
      <w:pPr>
        <w:rPr>
          <w:rFonts w:ascii="Calibri" w:eastAsia="Times New Roman" w:hAnsi="Calibri" w:cs="Arial"/>
          <w:color w:val="000000"/>
        </w:rPr>
      </w:pPr>
      <w:r>
        <w:rPr>
          <w:rFonts w:ascii="Calibri" w:eastAsia="Times New Roman" w:hAnsi="Calibri" w:cs="Arial"/>
          <w:color w:val="000000"/>
        </w:rPr>
        <w:t>Direct payments to and sponsorships of HCPs should be avoided, with the following exceptions:</w:t>
      </w:r>
    </w:p>
    <w:p w14:paraId="508EA17E" w14:textId="77777777" w:rsidR="00507157" w:rsidRDefault="00507157" w:rsidP="00507157">
      <w:pPr>
        <w:pStyle w:val="ListParagraph"/>
        <w:numPr>
          <w:ilvl w:val="0"/>
          <w:numId w:val="75"/>
        </w:numPr>
        <w:rPr>
          <w:rFonts w:ascii="Calibri" w:eastAsia="Times New Roman" w:hAnsi="Calibri" w:cs="Arial"/>
          <w:color w:val="000000"/>
        </w:rPr>
      </w:pPr>
      <w:r>
        <w:rPr>
          <w:rFonts w:ascii="Calibri" w:eastAsia="Times New Roman" w:hAnsi="Calibri" w:cs="Arial"/>
          <w:color w:val="000000"/>
        </w:rPr>
        <w:t>Where there is a written agreement between the Member and the HCP, detailing the services that will be provided. This agreement should be countersigned by the HCP’s employer</w:t>
      </w:r>
    </w:p>
    <w:p w14:paraId="0AD630D3" w14:textId="5612CDB9" w:rsidR="00507157" w:rsidRDefault="00507157" w:rsidP="00507157">
      <w:pPr>
        <w:pStyle w:val="ListParagraph"/>
        <w:numPr>
          <w:ilvl w:val="0"/>
          <w:numId w:val="75"/>
        </w:numPr>
        <w:rPr>
          <w:rFonts w:ascii="Calibri" w:eastAsia="Times New Roman" w:hAnsi="Calibri" w:cs="Arial"/>
          <w:color w:val="000000"/>
        </w:rPr>
      </w:pPr>
      <w:r>
        <w:rPr>
          <w:rFonts w:ascii="Calibri" w:eastAsia="Times New Roman" w:hAnsi="Calibri" w:cs="Arial"/>
          <w:color w:val="000000"/>
        </w:rPr>
        <w:t>The payment must relate directly to and be proportional for the services rendered</w:t>
      </w:r>
    </w:p>
    <w:p w14:paraId="23C66C44" w14:textId="77777777" w:rsidR="00507157" w:rsidRDefault="00507157" w:rsidP="00507157">
      <w:pPr>
        <w:pStyle w:val="ListParagraph"/>
        <w:numPr>
          <w:ilvl w:val="0"/>
          <w:numId w:val="75"/>
        </w:numPr>
        <w:rPr>
          <w:rFonts w:ascii="Calibri" w:eastAsia="Times New Roman" w:hAnsi="Calibri" w:cs="Arial"/>
          <w:color w:val="000000"/>
        </w:rPr>
      </w:pPr>
      <w:r>
        <w:rPr>
          <w:rFonts w:ascii="Calibri" w:eastAsia="Times New Roman" w:hAnsi="Calibri" w:cs="Arial"/>
          <w:color w:val="000000"/>
        </w:rPr>
        <w:t>Payment must be accounted for in the Member’s auditable accounts and signed off by a senior manager</w:t>
      </w:r>
    </w:p>
    <w:p w14:paraId="5D1066ED" w14:textId="77777777" w:rsidR="00507157" w:rsidRDefault="00507157" w:rsidP="00507157">
      <w:pPr>
        <w:pStyle w:val="ListParagraph"/>
        <w:numPr>
          <w:ilvl w:val="0"/>
          <w:numId w:val="75"/>
        </w:numPr>
        <w:rPr>
          <w:rFonts w:ascii="Calibri" w:eastAsia="Times New Roman" w:hAnsi="Calibri" w:cs="Arial"/>
          <w:color w:val="000000"/>
        </w:rPr>
      </w:pPr>
      <w:r>
        <w:rPr>
          <w:rFonts w:ascii="Calibri" w:eastAsia="Times New Roman" w:hAnsi="Calibri" w:cs="Arial"/>
          <w:color w:val="000000"/>
        </w:rPr>
        <w:t>Payments can not be extended to an HCP’s nominee, including spouse or family members.</w:t>
      </w:r>
    </w:p>
    <w:p w14:paraId="6E0FF321" w14:textId="77777777" w:rsidR="002129A8" w:rsidRDefault="00507157" w:rsidP="00507157">
      <w:pPr>
        <w:pStyle w:val="ListParagraph"/>
        <w:numPr>
          <w:ilvl w:val="0"/>
          <w:numId w:val="75"/>
        </w:numPr>
        <w:rPr>
          <w:rFonts w:ascii="Calibri" w:eastAsia="Times New Roman" w:hAnsi="Calibri" w:cs="Arial"/>
          <w:color w:val="000000"/>
        </w:rPr>
      </w:pPr>
      <w:r>
        <w:rPr>
          <w:rFonts w:ascii="Calibri" w:eastAsia="Times New Roman" w:hAnsi="Calibri" w:cs="Arial"/>
          <w:color w:val="000000"/>
        </w:rPr>
        <w:t xml:space="preserve">Payments </w:t>
      </w:r>
      <w:r w:rsidR="00665D4D">
        <w:rPr>
          <w:rFonts w:ascii="Calibri" w:eastAsia="Times New Roman" w:hAnsi="Calibri" w:cs="Arial"/>
          <w:color w:val="000000"/>
        </w:rPr>
        <w:t>cannot</w:t>
      </w:r>
      <w:r>
        <w:rPr>
          <w:rFonts w:ascii="Calibri" w:eastAsia="Times New Roman" w:hAnsi="Calibri" w:cs="Arial"/>
          <w:color w:val="000000"/>
        </w:rPr>
        <w:t xml:space="preserve"> extend </w:t>
      </w:r>
      <w:r w:rsidR="00665D4D">
        <w:rPr>
          <w:rFonts w:ascii="Calibri" w:eastAsia="Times New Roman" w:hAnsi="Calibri" w:cs="Arial"/>
          <w:color w:val="000000"/>
        </w:rPr>
        <w:t xml:space="preserve">– in money or in kind - </w:t>
      </w:r>
      <w:r>
        <w:rPr>
          <w:rFonts w:ascii="Calibri" w:eastAsia="Times New Roman" w:hAnsi="Calibri" w:cs="Arial"/>
          <w:color w:val="000000"/>
        </w:rPr>
        <w:t xml:space="preserve">to activities </w:t>
      </w:r>
      <w:r w:rsidR="00665D4D">
        <w:rPr>
          <w:rFonts w:ascii="Calibri" w:eastAsia="Times New Roman" w:hAnsi="Calibri" w:cs="Arial"/>
          <w:color w:val="000000"/>
        </w:rPr>
        <w:t>un</w:t>
      </w:r>
      <w:r>
        <w:rPr>
          <w:rFonts w:ascii="Calibri" w:eastAsia="Times New Roman" w:hAnsi="Calibri" w:cs="Arial"/>
          <w:color w:val="000000"/>
        </w:rPr>
        <w:t xml:space="preserve">related to the </w:t>
      </w:r>
      <w:r w:rsidR="00665D4D">
        <w:rPr>
          <w:rFonts w:ascii="Calibri" w:eastAsia="Times New Roman" w:hAnsi="Calibri" w:cs="Arial"/>
          <w:color w:val="000000"/>
        </w:rPr>
        <w:t xml:space="preserve">specifically contracted </w:t>
      </w:r>
      <w:r>
        <w:rPr>
          <w:rFonts w:ascii="Calibri" w:eastAsia="Times New Roman" w:hAnsi="Calibri" w:cs="Arial"/>
          <w:color w:val="000000"/>
        </w:rPr>
        <w:t>services</w:t>
      </w:r>
      <w:r w:rsidR="00665D4D">
        <w:rPr>
          <w:rFonts w:ascii="Calibri" w:eastAsia="Times New Roman" w:hAnsi="Calibri" w:cs="Arial"/>
          <w:color w:val="000000"/>
        </w:rPr>
        <w:t>,</w:t>
      </w:r>
      <w:r>
        <w:rPr>
          <w:rFonts w:ascii="Calibri" w:eastAsia="Times New Roman" w:hAnsi="Calibri" w:cs="Arial"/>
          <w:color w:val="000000"/>
        </w:rPr>
        <w:t xml:space="preserve"> such as sport</w:t>
      </w:r>
      <w:r w:rsidR="00665D4D">
        <w:rPr>
          <w:rFonts w:ascii="Calibri" w:eastAsia="Times New Roman" w:hAnsi="Calibri" w:cs="Arial"/>
          <w:color w:val="000000"/>
        </w:rPr>
        <w:t>s, relaxation and entertainment.</w:t>
      </w:r>
    </w:p>
    <w:p w14:paraId="561BBE28" w14:textId="648A141D" w:rsidR="00507157" w:rsidRPr="00F26142" w:rsidRDefault="002129A8" w:rsidP="00F26142">
      <w:pPr>
        <w:rPr>
          <w:rFonts w:ascii="Calibri" w:eastAsia="Times New Roman" w:hAnsi="Calibri" w:cs="Arial"/>
          <w:color w:val="000000"/>
        </w:rPr>
      </w:pPr>
      <w:r>
        <w:rPr>
          <w:rFonts w:ascii="Calibri" w:eastAsia="Times New Roman" w:hAnsi="Calibri" w:cs="Arial"/>
          <w:color w:val="000000"/>
        </w:rPr>
        <w:t>Also refer to Clause 7.</w:t>
      </w:r>
      <w:r w:rsidR="00507157" w:rsidRPr="00F26142">
        <w:rPr>
          <w:rFonts w:ascii="Calibri" w:eastAsia="Times New Roman" w:hAnsi="Calibri" w:cs="Arial"/>
          <w:color w:val="000000"/>
        </w:rPr>
        <w:br w:type="page"/>
      </w:r>
    </w:p>
    <w:p w14:paraId="5C22FA26" w14:textId="77777777" w:rsidR="003736B0" w:rsidRDefault="003736B0" w:rsidP="00EA45D2">
      <w:pPr>
        <w:jc w:val="both"/>
        <w:rPr>
          <w:rFonts w:ascii="Calibri" w:eastAsia="Times New Roman" w:hAnsi="Calibri" w:cs="Arial"/>
        </w:rPr>
      </w:pPr>
    </w:p>
    <w:p w14:paraId="63C2E9C1" w14:textId="77777777" w:rsidR="003736B0" w:rsidRDefault="003736B0" w:rsidP="00EA45D2">
      <w:pPr>
        <w:jc w:val="both"/>
        <w:rPr>
          <w:rFonts w:ascii="Calibri" w:eastAsia="Times New Roman" w:hAnsi="Calibri" w:cs="Arial"/>
        </w:rPr>
      </w:pPr>
    </w:p>
    <w:p w14:paraId="190387EB" w14:textId="77777777" w:rsidR="003736B0" w:rsidRDefault="003736B0" w:rsidP="00EA45D2">
      <w:pPr>
        <w:jc w:val="both"/>
        <w:rPr>
          <w:rFonts w:ascii="Calibri" w:eastAsia="Times New Roman" w:hAnsi="Calibri" w:cs="Arial"/>
        </w:rPr>
      </w:pPr>
    </w:p>
    <w:p w14:paraId="0328875A" w14:textId="77777777" w:rsidR="003736B0" w:rsidRDefault="003736B0" w:rsidP="00EA45D2">
      <w:pPr>
        <w:jc w:val="both"/>
        <w:rPr>
          <w:rFonts w:ascii="Calibri" w:eastAsia="Times New Roman" w:hAnsi="Calibri" w:cs="Arial"/>
        </w:rPr>
      </w:pPr>
    </w:p>
    <w:p w14:paraId="6387F661" w14:textId="77777777" w:rsidR="003736B0" w:rsidRDefault="003736B0" w:rsidP="00EA45D2">
      <w:pPr>
        <w:jc w:val="both"/>
        <w:rPr>
          <w:rFonts w:ascii="Calibri" w:eastAsia="Times New Roman" w:hAnsi="Calibri" w:cs="Arial"/>
        </w:rPr>
      </w:pPr>
    </w:p>
    <w:p w14:paraId="19B9066A" w14:textId="77777777" w:rsidR="003736B0" w:rsidRDefault="003736B0" w:rsidP="00EA45D2">
      <w:pPr>
        <w:jc w:val="both"/>
        <w:rPr>
          <w:rFonts w:ascii="Calibri" w:eastAsia="Times New Roman" w:hAnsi="Calibri" w:cs="Arial"/>
        </w:rPr>
      </w:pPr>
    </w:p>
    <w:p w14:paraId="55F03B26" w14:textId="77777777" w:rsidR="003736B0" w:rsidRDefault="003736B0" w:rsidP="00EA45D2">
      <w:pPr>
        <w:jc w:val="both"/>
        <w:rPr>
          <w:rFonts w:ascii="Calibri" w:eastAsia="Times New Roman" w:hAnsi="Calibri" w:cs="Arial"/>
        </w:rPr>
      </w:pPr>
    </w:p>
    <w:p w14:paraId="51281C02" w14:textId="77777777" w:rsidR="003736B0" w:rsidRDefault="003736B0" w:rsidP="00EA45D2">
      <w:pPr>
        <w:jc w:val="both"/>
        <w:rPr>
          <w:rFonts w:ascii="Calibri" w:eastAsia="Times New Roman" w:hAnsi="Calibri" w:cs="Arial"/>
        </w:rPr>
      </w:pPr>
    </w:p>
    <w:p w14:paraId="57487DDB" w14:textId="77777777" w:rsidR="003736B0" w:rsidRDefault="003736B0" w:rsidP="00EA45D2">
      <w:pPr>
        <w:jc w:val="both"/>
        <w:rPr>
          <w:rFonts w:ascii="Calibri" w:eastAsia="Times New Roman" w:hAnsi="Calibri" w:cs="Arial"/>
        </w:rPr>
      </w:pPr>
    </w:p>
    <w:p w14:paraId="7F80FDA0" w14:textId="77777777" w:rsidR="003736B0" w:rsidRDefault="003736B0" w:rsidP="00EA45D2">
      <w:pPr>
        <w:jc w:val="both"/>
        <w:rPr>
          <w:rFonts w:ascii="Calibri" w:eastAsia="Times New Roman" w:hAnsi="Calibri" w:cs="Arial"/>
        </w:rPr>
      </w:pPr>
    </w:p>
    <w:p w14:paraId="6DA97E38" w14:textId="77777777" w:rsidR="003736B0" w:rsidRDefault="003736B0" w:rsidP="00EA45D2">
      <w:pPr>
        <w:jc w:val="both"/>
        <w:rPr>
          <w:rFonts w:ascii="Calibri" w:eastAsia="Times New Roman" w:hAnsi="Calibri" w:cs="Arial"/>
        </w:rPr>
      </w:pPr>
    </w:p>
    <w:p w14:paraId="06C89DB0" w14:textId="781D724C" w:rsidR="00F57D8C" w:rsidRPr="00650B53" w:rsidRDefault="00F57D8C" w:rsidP="00EA45D2">
      <w:pPr>
        <w:jc w:val="both"/>
        <w:rPr>
          <w:rFonts w:ascii="Calibri" w:eastAsia="Times New Roman" w:hAnsi="Calibri" w:cs="Arial"/>
        </w:rPr>
      </w:pPr>
    </w:p>
    <w:p w14:paraId="59560A21" w14:textId="77777777" w:rsidR="00F57D8C" w:rsidRPr="0044342A" w:rsidRDefault="00F57D8C" w:rsidP="00F57D8C">
      <w:pPr>
        <w:spacing w:before="120" w:after="240"/>
        <w:rPr>
          <w:rFonts w:ascii="Calibri" w:eastAsia="Times New Roman" w:hAnsi="Calibri" w:cs="Arial"/>
        </w:rPr>
      </w:pPr>
    </w:p>
    <w:p w14:paraId="19B02833" w14:textId="7A22022F" w:rsidR="00F57D8C" w:rsidRDefault="006A7C75" w:rsidP="00F57D8C">
      <w:pPr>
        <w:spacing w:before="120" w:after="240"/>
        <w:jc w:val="center"/>
        <w:rPr>
          <w:rFonts w:ascii="Calibri" w:eastAsia="Times New Roman" w:hAnsi="Calibri" w:cs="Arial"/>
          <w:sz w:val="96"/>
        </w:rPr>
      </w:pPr>
      <w:r w:rsidRPr="002C286C">
        <w:rPr>
          <w:rFonts w:ascii="Calibri" w:eastAsia="Times New Roman" w:hAnsi="Calibri" w:cs="Arial"/>
          <w:noProof/>
          <w:lang w:eastAsia="en-AU"/>
        </w:rPr>
        <w:drawing>
          <wp:anchor distT="0" distB="0" distL="114300" distR="114300" simplePos="0" relativeHeight="251672576" behindDoc="0" locked="0" layoutInCell="1" allowOverlap="1" wp14:anchorId="63D806AE" wp14:editId="3F661E9B">
            <wp:simplePos x="0" y="0"/>
            <wp:positionH relativeFrom="margin">
              <wp:posOffset>828675</wp:posOffset>
            </wp:positionH>
            <wp:positionV relativeFrom="margin">
              <wp:posOffset>410845</wp:posOffset>
            </wp:positionV>
            <wp:extent cx="4301490" cy="2461895"/>
            <wp:effectExtent l="0" t="0" r="381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endy-Jane\Pictures\_IVD Australia Logo.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301490" cy="2461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02E134" w14:textId="77777777" w:rsidR="00F57D8C" w:rsidRDefault="00F57D8C" w:rsidP="00F57D8C">
      <w:pPr>
        <w:spacing w:before="120" w:after="240"/>
        <w:jc w:val="center"/>
        <w:rPr>
          <w:rFonts w:ascii="Calibri" w:eastAsia="Times New Roman" w:hAnsi="Calibri" w:cs="Arial"/>
          <w:sz w:val="96"/>
        </w:rPr>
      </w:pPr>
    </w:p>
    <w:p w14:paraId="078655F8" w14:textId="77777777" w:rsidR="00F57D8C" w:rsidRPr="00AA593A" w:rsidRDefault="00F57D8C" w:rsidP="00F57D8C">
      <w:pPr>
        <w:spacing w:before="120" w:after="240"/>
        <w:jc w:val="center"/>
        <w:rPr>
          <w:rFonts w:ascii="Calibri" w:eastAsia="Times New Roman" w:hAnsi="Calibri" w:cs="Arial"/>
          <w:sz w:val="80"/>
          <w:szCs w:val="80"/>
        </w:rPr>
      </w:pPr>
      <w:r w:rsidRPr="00AA593A">
        <w:rPr>
          <w:rFonts w:ascii="Calibri" w:eastAsia="Times New Roman" w:hAnsi="Calibri" w:cs="Arial"/>
          <w:sz w:val="80"/>
          <w:szCs w:val="80"/>
        </w:rPr>
        <w:t xml:space="preserve">Part </w:t>
      </w:r>
      <w:r w:rsidR="00326118" w:rsidRPr="00AA593A">
        <w:rPr>
          <w:rFonts w:ascii="Calibri" w:eastAsia="Times New Roman" w:hAnsi="Calibri" w:cs="Arial"/>
          <w:sz w:val="80"/>
          <w:szCs w:val="80"/>
        </w:rPr>
        <w:t>B</w:t>
      </w:r>
    </w:p>
    <w:p w14:paraId="479CC8E9" w14:textId="77777777" w:rsidR="00F57D8C" w:rsidRPr="00AA593A" w:rsidRDefault="00F57D8C" w:rsidP="00F57D8C">
      <w:pPr>
        <w:spacing w:before="120" w:after="240"/>
        <w:jc w:val="center"/>
        <w:rPr>
          <w:rFonts w:ascii="Calibri" w:eastAsia="Times New Roman" w:hAnsi="Calibri" w:cs="Arial"/>
          <w:sz w:val="80"/>
          <w:szCs w:val="80"/>
        </w:rPr>
      </w:pPr>
    </w:p>
    <w:p w14:paraId="64D466DD" w14:textId="77777777" w:rsidR="00594700" w:rsidRDefault="00F57D8C" w:rsidP="00594700">
      <w:pPr>
        <w:spacing w:before="120" w:after="240"/>
        <w:jc w:val="center"/>
        <w:rPr>
          <w:rFonts w:ascii="Calibri" w:eastAsia="Times New Roman" w:hAnsi="Calibri" w:cs="Arial"/>
          <w:sz w:val="80"/>
          <w:szCs w:val="80"/>
        </w:rPr>
      </w:pPr>
      <w:r w:rsidRPr="00AA593A">
        <w:rPr>
          <w:rFonts w:ascii="Calibri" w:eastAsia="Times New Roman" w:hAnsi="Calibri" w:cs="Arial"/>
          <w:sz w:val="80"/>
          <w:szCs w:val="80"/>
        </w:rPr>
        <w:t>Provisions of the Code</w:t>
      </w:r>
    </w:p>
    <w:p w14:paraId="437B0C6B" w14:textId="77777777" w:rsidR="00594700" w:rsidRPr="00265A94" w:rsidRDefault="00594700" w:rsidP="00E44E7D">
      <w:pPr>
        <w:pStyle w:val="Heading7"/>
      </w:pPr>
      <w:bookmarkStart w:id="17" w:name="_Toc490531451"/>
      <w:bookmarkStart w:id="18" w:name="_Toc512438721"/>
      <w:r w:rsidRPr="00265A94">
        <w:t>Part B:</w:t>
      </w:r>
      <w:r w:rsidR="002938E6" w:rsidRPr="00265A94">
        <w:t xml:space="preserve">  </w:t>
      </w:r>
      <w:r w:rsidRPr="00265A94">
        <w:t>Provisions of the Code</w:t>
      </w:r>
      <w:bookmarkEnd w:id="17"/>
      <w:bookmarkEnd w:id="18"/>
    </w:p>
    <w:p w14:paraId="6298406F" w14:textId="77777777" w:rsidR="00EF6CF1" w:rsidRDefault="00594700">
      <w:pPr>
        <w:rPr>
          <w:rFonts w:ascii="Calibri" w:eastAsia="Times New Roman" w:hAnsi="Calibri" w:cs="Arial"/>
          <w:b/>
        </w:rPr>
      </w:pPr>
      <w:r>
        <w:rPr>
          <w:rFonts w:ascii="Calibri" w:eastAsia="Times New Roman" w:hAnsi="Calibri" w:cs="Arial"/>
          <w:b/>
        </w:rPr>
        <w:br w:type="page"/>
      </w:r>
    </w:p>
    <w:p w14:paraId="05ECBAD2" w14:textId="77777777" w:rsidR="00EF6CF1" w:rsidRPr="00265A94" w:rsidRDefault="00EF6CF1" w:rsidP="00EF6CF1">
      <w:pPr>
        <w:pStyle w:val="Heading1"/>
      </w:pPr>
      <w:bookmarkStart w:id="19" w:name="_Toc512438722"/>
      <w:r w:rsidRPr="00265A94">
        <w:lastRenderedPageBreak/>
        <w:t>Interactions with Consumers</w:t>
      </w:r>
      <w:bookmarkEnd w:id="19"/>
    </w:p>
    <w:p w14:paraId="65C7AB41" w14:textId="3A45A004" w:rsidR="00EF6CF1" w:rsidRPr="002C286C" w:rsidRDefault="00AF1CF5" w:rsidP="00EF6CF1">
      <w:pPr>
        <w:spacing w:before="120" w:after="240"/>
        <w:rPr>
          <w:rFonts w:ascii="Calibri" w:eastAsia="Times New Roman" w:hAnsi="Calibri" w:cs="Arial"/>
        </w:rPr>
      </w:pPr>
      <w:r>
        <w:rPr>
          <w:rFonts w:ascii="Calibri" w:eastAsia="Times New Roman" w:hAnsi="Calibri" w:cs="Arial"/>
        </w:rPr>
        <w:t>Currently</w:t>
      </w:r>
      <w:r w:rsidR="00EF6CF1" w:rsidRPr="002C286C">
        <w:rPr>
          <w:rFonts w:ascii="Calibri" w:eastAsia="Times New Roman" w:hAnsi="Calibri" w:cs="Arial"/>
        </w:rPr>
        <w:t xml:space="preserve">, the </w:t>
      </w:r>
      <w:r w:rsidR="00691326">
        <w:rPr>
          <w:rFonts w:ascii="Calibri" w:eastAsia="Times New Roman" w:hAnsi="Calibri" w:cs="Arial"/>
        </w:rPr>
        <w:t>Pathology Technology Industry</w:t>
      </w:r>
      <w:r w:rsidR="00EF6CF1" w:rsidRPr="002C286C">
        <w:rPr>
          <w:rFonts w:ascii="Calibri" w:eastAsia="Times New Roman" w:hAnsi="Calibri" w:cs="Arial"/>
        </w:rPr>
        <w:t xml:space="preserve"> has limited interactions with </w:t>
      </w:r>
      <w:r w:rsidR="00665D4D">
        <w:rPr>
          <w:rFonts w:ascii="Calibri" w:eastAsia="Times New Roman" w:hAnsi="Calibri" w:cs="Arial"/>
        </w:rPr>
        <w:t>c</w:t>
      </w:r>
      <w:r w:rsidR="00EF6CF1" w:rsidRPr="002C286C">
        <w:rPr>
          <w:rFonts w:ascii="Calibri" w:eastAsia="Times New Roman" w:hAnsi="Calibri" w:cs="Arial"/>
        </w:rPr>
        <w:t>onsumers. However</w:t>
      </w:r>
      <w:r w:rsidR="00665D4D">
        <w:rPr>
          <w:rFonts w:ascii="Calibri" w:eastAsia="Times New Roman" w:hAnsi="Calibri" w:cs="Arial"/>
        </w:rPr>
        <w:t>,</w:t>
      </w:r>
      <w:r w:rsidR="00EF6CF1" w:rsidRPr="002C286C">
        <w:rPr>
          <w:rFonts w:ascii="Calibri" w:eastAsia="Times New Roman" w:hAnsi="Calibri" w:cs="Arial"/>
        </w:rPr>
        <w:t xml:space="preserve"> </w:t>
      </w:r>
      <w:r w:rsidR="00EF6CF1" w:rsidRPr="002C286C">
        <w:rPr>
          <w:rFonts w:ascii="Calibri" w:eastAsia="Times New Roman" w:hAnsi="Calibri" w:cs="Arial"/>
          <w:color w:val="000000"/>
        </w:rPr>
        <w:t>for certain conditions</w:t>
      </w:r>
      <w:r w:rsidR="00EF6CF1" w:rsidRPr="002C286C">
        <w:rPr>
          <w:rFonts w:ascii="Calibri" w:eastAsia="Times New Roman" w:hAnsi="Calibri" w:cs="Arial"/>
        </w:rPr>
        <w:t xml:space="preserve"> such as diabetes, pregnancy and obesity, </w:t>
      </w:r>
      <w:r w:rsidR="00665D4D">
        <w:rPr>
          <w:rFonts w:ascii="Calibri" w:eastAsia="Times New Roman" w:hAnsi="Calibri" w:cs="Arial"/>
        </w:rPr>
        <w:t>c</w:t>
      </w:r>
      <w:r w:rsidR="00EF6CF1" w:rsidRPr="002C286C">
        <w:rPr>
          <w:rFonts w:ascii="Calibri" w:eastAsia="Times New Roman" w:hAnsi="Calibri" w:cs="Arial"/>
        </w:rPr>
        <w:t xml:space="preserve">onsumers are able to </w:t>
      </w:r>
      <w:r>
        <w:rPr>
          <w:rFonts w:ascii="Calibri" w:eastAsia="Times New Roman" w:hAnsi="Calibri" w:cs="Arial"/>
        </w:rPr>
        <w:t xml:space="preserve">directly </w:t>
      </w:r>
      <w:r w:rsidR="00EF6CF1" w:rsidRPr="002C286C">
        <w:rPr>
          <w:rFonts w:ascii="Calibri" w:eastAsia="Times New Roman" w:hAnsi="Calibri" w:cs="Arial"/>
        </w:rPr>
        <w:t>purchase IVD products for their own use in a self-testing mode.</w:t>
      </w:r>
      <w:r w:rsidR="00EF6CF1">
        <w:rPr>
          <w:rFonts w:ascii="Calibri" w:eastAsia="Times New Roman" w:hAnsi="Calibri" w:cs="Arial"/>
        </w:rPr>
        <w:t xml:space="preserve">  </w:t>
      </w:r>
      <w:r w:rsidR="00EF6CF1" w:rsidRPr="002C286C">
        <w:rPr>
          <w:rFonts w:ascii="Calibri" w:eastAsia="Times New Roman" w:hAnsi="Calibri" w:cs="Arial"/>
        </w:rPr>
        <w:t xml:space="preserve">Such IVD products may be purchased or obtained directly from </w:t>
      </w:r>
      <w:r w:rsidR="000C71B5">
        <w:rPr>
          <w:rFonts w:ascii="Calibri" w:eastAsia="Times New Roman" w:hAnsi="Calibri" w:cs="Arial"/>
        </w:rPr>
        <w:t>Member</w:t>
      </w:r>
      <w:r w:rsidR="00EF6CF1" w:rsidRPr="002C286C">
        <w:rPr>
          <w:rFonts w:ascii="Calibri" w:eastAsia="Times New Roman" w:hAnsi="Calibri" w:cs="Arial"/>
        </w:rPr>
        <w:t>s or via a third party such as a pharmacist, diabetes nurse educator, physician or other healthcare professional.</w:t>
      </w:r>
    </w:p>
    <w:p w14:paraId="3801D9D2" w14:textId="77777777" w:rsidR="00EF6CF1" w:rsidRPr="00B11189" w:rsidRDefault="00EF6CF1" w:rsidP="00EF6CF1">
      <w:pPr>
        <w:spacing w:before="120" w:after="240"/>
        <w:rPr>
          <w:rFonts w:ascii="Calibri" w:eastAsia="Times New Roman" w:hAnsi="Calibri" w:cs="Arial"/>
        </w:rPr>
      </w:pPr>
      <w:r w:rsidRPr="00B11189">
        <w:rPr>
          <w:rFonts w:ascii="Calibri" w:eastAsia="Times New Roman" w:hAnsi="Calibri" w:cs="Arial"/>
        </w:rPr>
        <w:t>The following principles should be observed in respect of interactions with Consumers:</w:t>
      </w:r>
    </w:p>
    <w:p w14:paraId="3A0E14C5" w14:textId="74000B20" w:rsidR="00EF6CF1" w:rsidRPr="002C286C" w:rsidRDefault="00EF6CF1" w:rsidP="00EF6CF1">
      <w:pPr>
        <w:numPr>
          <w:ilvl w:val="0"/>
          <w:numId w:val="9"/>
        </w:numPr>
        <w:spacing w:before="120" w:after="240"/>
        <w:jc w:val="both"/>
        <w:rPr>
          <w:rFonts w:ascii="Calibri" w:eastAsia="Times New Roman" w:hAnsi="Calibri" w:cs="Arial"/>
        </w:rPr>
      </w:pPr>
      <w:r w:rsidRPr="002C286C">
        <w:rPr>
          <w:rFonts w:ascii="Calibri" w:eastAsia="Times New Roman" w:hAnsi="Calibri" w:cs="Arial"/>
        </w:rPr>
        <w:t xml:space="preserve">If a </w:t>
      </w:r>
      <w:r w:rsidR="000C71B5">
        <w:rPr>
          <w:rFonts w:ascii="Calibri" w:eastAsia="Times New Roman" w:hAnsi="Calibri" w:cs="Arial"/>
        </w:rPr>
        <w:t>Member</w:t>
      </w:r>
      <w:r w:rsidRPr="002C286C">
        <w:rPr>
          <w:rFonts w:ascii="Calibri" w:eastAsia="Times New Roman" w:hAnsi="Calibri" w:cs="Arial"/>
        </w:rPr>
        <w:t xml:space="preserve"> receives a request from a </w:t>
      </w:r>
      <w:r w:rsidR="00665D4D">
        <w:rPr>
          <w:rFonts w:ascii="Calibri" w:eastAsia="Times New Roman" w:hAnsi="Calibri" w:cs="Arial"/>
        </w:rPr>
        <w:t>c</w:t>
      </w:r>
      <w:r w:rsidRPr="002C286C">
        <w:rPr>
          <w:rFonts w:ascii="Calibri" w:eastAsia="Times New Roman" w:hAnsi="Calibri" w:cs="Arial"/>
        </w:rPr>
        <w:t xml:space="preserve">onsumer for advice of a medical or diagnostic nature, the </w:t>
      </w:r>
      <w:r w:rsidR="000C71B5">
        <w:rPr>
          <w:rFonts w:ascii="Calibri" w:eastAsia="Times New Roman" w:hAnsi="Calibri" w:cs="Arial"/>
        </w:rPr>
        <w:t>Member</w:t>
      </w:r>
      <w:r w:rsidRPr="002C286C">
        <w:rPr>
          <w:rFonts w:ascii="Calibri" w:eastAsia="Times New Roman" w:hAnsi="Calibri" w:cs="Arial"/>
        </w:rPr>
        <w:t xml:space="preserve"> must recommend that the </w:t>
      </w:r>
      <w:r w:rsidR="00665D4D">
        <w:rPr>
          <w:rFonts w:ascii="Calibri" w:eastAsia="Times New Roman" w:hAnsi="Calibri" w:cs="Arial"/>
        </w:rPr>
        <w:t>c</w:t>
      </w:r>
      <w:r w:rsidRPr="002C286C">
        <w:rPr>
          <w:rFonts w:ascii="Calibri" w:eastAsia="Times New Roman" w:hAnsi="Calibri" w:cs="Arial"/>
        </w:rPr>
        <w:t>onsumer consult an appropriate Healthcare Professional;</w:t>
      </w:r>
    </w:p>
    <w:p w14:paraId="493FAE58" w14:textId="40B7BBB1" w:rsidR="00EF6CF1" w:rsidRPr="002C286C" w:rsidRDefault="00EF6CF1" w:rsidP="00EF6CF1">
      <w:pPr>
        <w:numPr>
          <w:ilvl w:val="0"/>
          <w:numId w:val="9"/>
        </w:numPr>
        <w:spacing w:before="120" w:after="240"/>
        <w:jc w:val="both"/>
        <w:rPr>
          <w:rFonts w:ascii="Calibri" w:eastAsia="Times New Roman" w:hAnsi="Calibri" w:cs="Arial"/>
        </w:rPr>
      </w:pPr>
      <w:r w:rsidRPr="002C286C">
        <w:rPr>
          <w:rFonts w:ascii="Calibri" w:eastAsia="Times New Roman" w:hAnsi="Calibri" w:cs="Arial"/>
        </w:rPr>
        <w:t xml:space="preserve">Advertisements </w:t>
      </w:r>
      <w:r w:rsidR="00AF1CF5">
        <w:rPr>
          <w:rFonts w:ascii="Calibri" w:eastAsia="Times New Roman" w:hAnsi="Calibri" w:cs="Arial"/>
        </w:rPr>
        <w:t xml:space="preserve">direct </w:t>
      </w:r>
      <w:r w:rsidRPr="002C286C">
        <w:rPr>
          <w:rFonts w:ascii="Calibri" w:eastAsia="Times New Roman" w:hAnsi="Calibri" w:cs="Arial"/>
        </w:rPr>
        <w:t xml:space="preserve">to </w:t>
      </w:r>
      <w:r w:rsidR="00665D4D">
        <w:rPr>
          <w:rFonts w:ascii="Calibri" w:eastAsia="Times New Roman" w:hAnsi="Calibri" w:cs="Arial"/>
        </w:rPr>
        <w:t>c</w:t>
      </w:r>
      <w:r w:rsidRPr="002C286C">
        <w:rPr>
          <w:rFonts w:ascii="Calibri" w:eastAsia="Times New Roman" w:hAnsi="Calibri" w:cs="Arial"/>
        </w:rPr>
        <w:t>onsumers must comply with the Therapeutic Goods Advertising Code and any other relevant laws and Regulations;</w:t>
      </w:r>
    </w:p>
    <w:p w14:paraId="2B104B93" w14:textId="63A852E2" w:rsidR="00EF6CF1" w:rsidRPr="002C286C" w:rsidRDefault="00EF6CF1" w:rsidP="00EF6CF1">
      <w:pPr>
        <w:numPr>
          <w:ilvl w:val="0"/>
          <w:numId w:val="9"/>
        </w:numPr>
        <w:spacing w:before="120" w:after="240"/>
        <w:jc w:val="both"/>
        <w:rPr>
          <w:rFonts w:ascii="Calibri" w:eastAsia="Times New Roman" w:hAnsi="Calibri" w:cs="Arial"/>
        </w:rPr>
      </w:pPr>
      <w:r w:rsidRPr="002C286C">
        <w:rPr>
          <w:rFonts w:ascii="Calibri" w:eastAsia="Times New Roman" w:hAnsi="Calibri" w:cs="Arial"/>
          <w:color w:val="000000"/>
        </w:rPr>
        <w:t xml:space="preserve">A media release to one or more organisations or through one or more channels intended to or likely to result in publication to </w:t>
      </w:r>
      <w:r w:rsidR="00665D4D">
        <w:rPr>
          <w:rFonts w:ascii="Calibri" w:eastAsia="Times New Roman" w:hAnsi="Calibri" w:cs="Arial"/>
          <w:color w:val="000000"/>
        </w:rPr>
        <w:t>c</w:t>
      </w:r>
      <w:r w:rsidRPr="002C286C">
        <w:rPr>
          <w:rFonts w:ascii="Calibri" w:eastAsia="Times New Roman" w:hAnsi="Calibri" w:cs="Arial"/>
          <w:color w:val="000000"/>
        </w:rPr>
        <w:t>onsumers that directly or indirectly promotes the use of the product shall be considered to be an advertisement and must therefore</w:t>
      </w:r>
      <w:r>
        <w:rPr>
          <w:rFonts w:ascii="Calibri" w:eastAsia="Times New Roman" w:hAnsi="Calibri" w:cs="Arial"/>
          <w:color w:val="000000"/>
        </w:rPr>
        <w:t xml:space="preserve">  </w:t>
      </w:r>
      <w:r w:rsidRPr="002C286C">
        <w:rPr>
          <w:rFonts w:ascii="Calibri" w:eastAsia="Times New Roman" w:hAnsi="Calibri" w:cs="Arial"/>
          <w:color w:val="000000"/>
        </w:rPr>
        <w:t>conform to this Code and the Therapeutic Goods Advertising Code.</w:t>
      </w:r>
      <w:r w:rsidRPr="002C286C">
        <w:rPr>
          <w:rFonts w:ascii="Calibri" w:eastAsia="Times New Roman" w:hAnsi="Calibri" w:cs="Arial"/>
        </w:rPr>
        <w:t xml:space="preserve"> Media releases must be issued conditionally upon the publisher ensuring that the release or extracts from the release be published in compliance with the Code and all relevant laws or regulations, including the Therapeutic Goods Advertising Code; </w:t>
      </w:r>
    </w:p>
    <w:p w14:paraId="2B300592" w14:textId="2104F2AD" w:rsidR="00EF6CF1" w:rsidRPr="002C286C" w:rsidRDefault="00EF6CF1" w:rsidP="00EF6CF1">
      <w:pPr>
        <w:numPr>
          <w:ilvl w:val="0"/>
          <w:numId w:val="9"/>
        </w:numPr>
        <w:spacing w:before="120" w:after="240"/>
        <w:jc w:val="both"/>
        <w:rPr>
          <w:rFonts w:ascii="Calibri" w:eastAsia="Times New Roman" w:hAnsi="Calibri" w:cs="Arial"/>
        </w:rPr>
      </w:pPr>
      <w:r w:rsidRPr="002C286C">
        <w:rPr>
          <w:rFonts w:ascii="Calibri" w:eastAsia="Times New Roman" w:hAnsi="Calibri" w:cs="Arial"/>
        </w:rPr>
        <w:t xml:space="preserve">Competitions directed at </w:t>
      </w:r>
      <w:r w:rsidR="00665D4D">
        <w:rPr>
          <w:rFonts w:ascii="Calibri" w:eastAsia="Times New Roman" w:hAnsi="Calibri" w:cs="Arial"/>
        </w:rPr>
        <w:t>c</w:t>
      </w:r>
      <w:r w:rsidRPr="002C286C">
        <w:rPr>
          <w:rFonts w:ascii="Calibri" w:eastAsia="Times New Roman" w:hAnsi="Calibri" w:cs="Arial"/>
        </w:rPr>
        <w:t xml:space="preserve">onsumers can only be conducted in relation to products that are the subject of an ARTG entry permitting sale to </w:t>
      </w:r>
      <w:r w:rsidR="00AF1CF5">
        <w:rPr>
          <w:rFonts w:ascii="Calibri" w:eastAsia="Times New Roman" w:hAnsi="Calibri" w:cs="Arial"/>
        </w:rPr>
        <w:t xml:space="preserve">Australian </w:t>
      </w:r>
      <w:r w:rsidR="00665D4D">
        <w:rPr>
          <w:rFonts w:ascii="Calibri" w:eastAsia="Times New Roman" w:hAnsi="Calibri" w:cs="Arial"/>
        </w:rPr>
        <w:t>c</w:t>
      </w:r>
      <w:r w:rsidRPr="002C286C">
        <w:rPr>
          <w:rFonts w:ascii="Calibri" w:eastAsia="Times New Roman" w:hAnsi="Calibri" w:cs="Arial"/>
        </w:rPr>
        <w:t>onsumers;</w:t>
      </w:r>
    </w:p>
    <w:p w14:paraId="6C526A3C" w14:textId="55DE9171" w:rsidR="00EF6CF1" w:rsidRPr="002C286C" w:rsidRDefault="00EF6CF1" w:rsidP="00EF6CF1">
      <w:pPr>
        <w:numPr>
          <w:ilvl w:val="0"/>
          <w:numId w:val="10"/>
        </w:numPr>
        <w:spacing w:before="120" w:after="240"/>
        <w:jc w:val="both"/>
        <w:rPr>
          <w:rFonts w:ascii="Calibri" w:eastAsia="Times New Roman" w:hAnsi="Calibri" w:cs="Arial"/>
        </w:rPr>
      </w:pPr>
      <w:r w:rsidRPr="002C286C">
        <w:rPr>
          <w:rFonts w:ascii="Calibri" w:eastAsia="Times New Roman" w:hAnsi="Calibri" w:cs="Arial"/>
        </w:rPr>
        <w:t xml:space="preserve">To the extent that a competition directed at </w:t>
      </w:r>
      <w:r w:rsidR="00665D4D">
        <w:rPr>
          <w:rFonts w:ascii="Calibri" w:eastAsia="Times New Roman" w:hAnsi="Calibri" w:cs="Arial"/>
        </w:rPr>
        <w:t>c</w:t>
      </w:r>
      <w:r w:rsidRPr="002C286C">
        <w:rPr>
          <w:rFonts w:ascii="Calibri" w:eastAsia="Times New Roman" w:hAnsi="Calibri" w:cs="Arial"/>
        </w:rPr>
        <w:t xml:space="preserve">onsumers comprises an advertisement, it must comply with the Therapeutic Goods Advertising Code and with Clause </w:t>
      </w:r>
      <w:r w:rsidR="007F30DC">
        <w:rPr>
          <w:rFonts w:ascii="Calibri" w:eastAsia="Times New Roman" w:hAnsi="Calibri" w:cs="Arial"/>
        </w:rPr>
        <w:t>6</w:t>
      </w:r>
      <w:r w:rsidRPr="002C286C">
        <w:rPr>
          <w:rFonts w:ascii="Calibri" w:eastAsia="Times New Roman" w:hAnsi="Calibri" w:cs="Arial"/>
        </w:rPr>
        <w:t xml:space="preserve"> of th</w:t>
      </w:r>
      <w:r w:rsidR="007F30DC">
        <w:rPr>
          <w:rFonts w:ascii="Calibri" w:eastAsia="Times New Roman" w:hAnsi="Calibri" w:cs="Arial"/>
        </w:rPr>
        <w:t xml:space="preserve">is </w:t>
      </w:r>
      <w:r w:rsidRPr="002C286C">
        <w:rPr>
          <w:rFonts w:ascii="Calibri" w:eastAsia="Times New Roman" w:hAnsi="Calibri" w:cs="Arial"/>
        </w:rPr>
        <w:t>Code;</w:t>
      </w:r>
    </w:p>
    <w:p w14:paraId="30C2627B" w14:textId="77777777" w:rsidR="00EF6CF1" w:rsidRPr="002C286C" w:rsidRDefault="00EF6CF1" w:rsidP="00EF6CF1">
      <w:pPr>
        <w:numPr>
          <w:ilvl w:val="0"/>
          <w:numId w:val="10"/>
        </w:numPr>
        <w:spacing w:before="120" w:after="240"/>
        <w:jc w:val="both"/>
        <w:rPr>
          <w:rFonts w:ascii="Calibri" w:eastAsia="Times New Roman" w:hAnsi="Calibri" w:cs="Arial"/>
        </w:rPr>
      </w:pPr>
      <w:r w:rsidRPr="002C286C">
        <w:rPr>
          <w:rFonts w:ascii="Calibri" w:eastAsia="Times New Roman" w:hAnsi="Calibri" w:cs="Arial"/>
        </w:rPr>
        <w:t>Entry into a competition must not, as a condition of entry, require a consumer to use or purchase a product;</w:t>
      </w:r>
    </w:p>
    <w:p w14:paraId="2C48C4B4" w14:textId="567E778A" w:rsidR="00EF6CF1" w:rsidRPr="002C286C" w:rsidRDefault="00EF6CF1" w:rsidP="00EF6CF1">
      <w:pPr>
        <w:numPr>
          <w:ilvl w:val="0"/>
          <w:numId w:val="10"/>
        </w:numPr>
        <w:spacing w:before="120" w:after="240"/>
        <w:jc w:val="both"/>
        <w:rPr>
          <w:rFonts w:ascii="Calibri" w:eastAsia="Times New Roman" w:hAnsi="Calibri" w:cs="Arial"/>
        </w:rPr>
      </w:pPr>
      <w:r w:rsidRPr="002C286C">
        <w:rPr>
          <w:rFonts w:ascii="Calibri" w:eastAsia="Times New Roman" w:hAnsi="Calibri" w:cs="Arial"/>
        </w:rPr>
        <w:t xml:space="preserve">The conduct of a competition directed at </w:t>
      </w:r>
      <w:r w:rsidR="00665D4D">
        <w:rPr>
          <w:rFonts w:ascii="Calibri" w:eastAsia="Times New Roman" w:hAnsi="Calibri" w:cs="Arial"/>
        </w:rPr>
        <w:t>c</w:t>
      </w:r>
      <w:r w:rsidRPr="002C286C">
        <w:rPr>
          <w:rFonts w:ascii="Calibri" w:eastAsia="Times New Roman" w:hAnsi="Calibri" w:cs="Arial"/>
        </w:rPr>
        <w:t>onsumers must comply in all respects with all relevant laws and regulations.</w:t>
      </w:r>
    </w:p>
    <w:p w14:paraId="7EAEF3D2" w14:textId="4CBCBAA8" w:rsidR="00EF6CF1" w:rsidRPr="002C286C" w:rsidRDefault="00EF6CF1" w:rsidP="00EF6CF1">
      <w:pPr>
        <w:numPr>
          <w:ilvl w:val="0"/>
          <w:numId w:val="9"/>
        </w:numPr>
        <w:autoSpaceDE w:val="0"/>
        <w:autoSpaceDN w:val="0"/>
        <w:adjustRightInd w:val="0"/>
        <w:spacing w:before="120" w:after="240"/>
        <w:jc w:val="both"/>
        <w:rPr>
          <w:rFonts w:ascii="Calibri" w:eastAsia="Times New Roman" w:hAnsi="Calibri" w:cs="Arial"/>
          <w:color w:val="000000"/>
        </w:rPr>
      </w:pPr>
      <w:r w:rsidRPr="002C286C">
        <w:rPr>
          <w:rFonts w:ascii="Calibri" w:eastAsia="Times New Roman" w:hAnsi="Calibri" w:cs="Arial"/>
          <w:iCs/>
          <w:color w:val="000000"/>
        </w:rPr>
        <w:t xml:space="preserve">Disease education activities for </w:t>
      </w:r>
      <w:r w:rsidR="00665D4D">
        <w:rPr>
          <w:rFonts w:ascii="Calibri" w:eastAsia="Times New Roman" w:hAnsi="Calibri" w:cs="Arial"/>
          <w:iCs/>
          <w:color w:val="000000"/>
        </w:rPr>
        <w:t>c</w:t>
      </w:r>
      <w:r w:rsidRPr="002C286C">
        <w:rPr>
          <w:rFonts w:ascii="Calibri" w:eastAsia="Times New Roman" w:hAnsi="Calibri" w:cs="Arial"/>
          <w:iCs/>
          <w:color w:val="000000"/>
        </w:rPr>
        <w:t xml:space="preserve">onsumers relating to IVDs may provide information, promote awareness and educate the public about health, disease and their management. </w:t>
      </w:r>
    </w:p>
    <w:p w14:paraId="18CCB59B" w14:textId="7F518A7B" w:rsidR="00EF6CF1" w:rsidRPr="00FD6573" w:rsidRDefault="00EF6CF1" w:rsidP="00EF6CF1">
      <w:pPr>
        <w:pStyle w:val="ListParagraph"/>
        <w:numPr>
          <w:ilvl w:val="0"/>
          <w:numId w:val="67"/>
        </w:numPr>
        <w:spacing w:before="120" w:after="240"/>
        <w:ind w:left="568" w:hanging="284"/>
        <w:contextualSpacing w:val="0"/>
        <w:jc w:val="both"/>
        <w:rPr>
          <w:rFonts w:ascii="Calibri" w:eastAsia="Times New Roman" w:hAnsi="Calibri" w:cs="Arial"/>
          <w:color w:val="000000"/>
        </w:rPr>
      </w:pPr>
      <w:r w:rsidRPr="00FD6573">
        <w:rPr>
          <w:rFonts w:ascii="Calibri" w:eastAsia="Times New Roman" w:hAnsi="Calibri" w:cs="Arial"/>
          <w:iCs/>
          <w:color w:val="000000"/>
        </w:rPr>
        <w:t>A disease education activity</w:t>
      </w:r>
      <w:r w:rsidR="000E573E">
        <w:rPr>
          <w:rFonts w:ascii="Calibri" w:eastAsia="Times New Roman" w:hAnsi="Calibri" w:cs="Arial"/>
          <w:iCs/>
          <w:color w:val="000000"/>
        </w:rPr>
        <w:t>,</w:t>
      </w:r>
      <w:r w:rsidRPr="00FD6573">
        <w:rPr>
          <w:rFonts w:ascii="Calibri" w:eastAsia="Times New Roman" w:hAnsi="Calibri" w:cs="Arial"/>
          <w:iCs/>
          <w:color w:val="000000"/>
        </w:rPr>
        <w:t xml:space="preserve"> </w:t>
      </w:r>
      <w:r w:rsidR="00AF1CF5">
        <w:rPr>
          <w:rFonts w:ascii="Calibri" w:eastAsia="Times New Roman" w:hAnsi="Calibri" w:cs="Arial"/>
          <w:iCs/>
          <w:color w:val="000000"/>
        </w:rPr>
        <w:t>prepared and delivered based on sound medical principles</w:t>
      </w:r>
      <w:r w:rsidR="000E573E">
        <w:rPr>
          <w:rFonts w:ascii="Calibri" w:eastAsia="Times New Roman" w:hAnsi="Calibri" w:cs="Arial"/>
          <w:iCs/>
          <w:color w:val="000000"/>
        </w:rPr>
        <w:t>,</w:t>
      </w:r>
      <w:r w:rsidR="00AF1CF5">
        <w:rPr>
          <w:rFonts w:ascii="Calibri" w:eastAsia="Times New Roman" w:hAnsi="Calibri" w:cs="Arial"/>
          <w:iCs/>
          <w:color w:val="000000"/>
        </w:rPr>
        <w:t xml:space="preserve"> </w:t>
      </w:r>
      <w:r w:rsidRPr="00FD6573">
        <w:rPr>
          <w:rFonts w:ascii="Calibri" w:eastAsia="Times New Roman" w:hAnsi="Calibri" w:cs="Arial"/>
          <w:iCs/>
          <w:color w:val="000000"/>
        </w:rPr>
        <w:t xml:space="preserve">may make reference to the availability of different options for diagnosis or treatment but may not direct the </w:t>
      </w:r>
      <w:r w:rsidR="00665D4D">
        <w:rPr>
          <w:rFonts w:ascii="Calibri" w:eastAsia="Times New Roman" w:hAnsi="Calibri" w:cs="Arial"/>
          <w:iCs/>
          <w:color w:val="000000"/>
        </w:rPr>
        <w:t>c</w:t>
      </w:r>
      <w:r w:rsidRPr="00FD6573">
        <w:rPr>
          <w:rFonts w:ascii="Calibri" w:eastAsia="Times New Roman" w:hAnsi="Calibri" w:cs="Arial"/>
          <w:iCs/>
          <w:color w:val="000000"/>
        </w:rPr>
        <w:t xml:space="preserve">onsumer to purchase a specific </w:t>
      </w:r>
      <w:r w:rsidRPr="00FD6573">
        <w:rPr>
          <w:rFonts w:ascii="Calibri" w:eastAsia="Times New Roman" w:hAnsi="Calibri" w:cs="Arial"/>
          <w:i/>
          <w:iCs/>
          <w:color w:val="000000"/>
        </w:rPr>
        <w:t>in vitro</w:t>
      </w:r>
      <w:r w:rsidRPr="00FD6573">
        <w:rPr>
          <w:rFonts w:ascii="Calibri" w:eastAsia="Times New Roman" w:hAnsi="Calibri" w:cs="Arial"/>
          <w:iCs/>
          <w:color w:val="000000"/>
        </w:rPr>
        <w:t xml:space="preserve"> diagnostic product where to do so would be in breach of the Therapeutic Goods Act</w:t>
      </w:r>
      <w:r w:rsidRPr="00FD6573">
        <w:rPr>
          <w:rFonts w:ascii="Calibri" w:eastAsia="Times New Roman" w:hAnsi="Calibri" w:cs="Arial"/>
          <w:i/>
          <w:color w:val="000000"/>
        </w:rPr>
        <w:t>.</w:t>
      </w:r>
    </w:p>
    <w:p w14:paraId="005FA798" w14:textId="3F53CC1B" w:rsidR="00EF6CF1" w:rsidRPr="00FD6573" w:rsidRDefault="00EF6CF1" w:rsidP="00EF6CF1">
      <w:pPr>
        <w:pStyle w:val="ListParagraph"/>
        <w:numPr>
          <w:ilvl w:val="0"/>
          <w:numId w:val="67"/>
        </w:numPr>
        <w:spacing w:before="120" w:after="240"/>
        <w:ind w:left="568" w:hanging="284"/>
        <w:contextualSpacing w:val="0"/>
        <w:jc w:val="both"/>
        <w:rPr>
          <w:rFonts w:ascii="Calibri" w:eastAsia="Times New Roman" w:hAnsi="Calibri" w:cs="Arial"/>
          <w:iCs/>
          <w:color w:val="000000"/>
        </w:rPr>
      </w:pPr>
      <w:r w:rsidRPr="00FD6573">
        <w:rPr>
          <w:rFonts w:ascii="Calibri" w:eastAsia="Times New Roman" w:hAnsi="Calibri" w:cs="Arial"/>
          <w:iCs/>
          <w:color w:val="000000"/>
        </w:rPr>
        <w:t>The emphasis of the disease education activity should be on the condition and its recognition rather than on the specific IVD</w:t>
      </w:r>
      <w:r w:rsidR="00665D4D">
        <w:rPr>
          <w:rFonts w:ascii="Calibri" w:eastAsia="Times New Roman" w:hAnsi="Calibri" w:cs="Arial"/>
          <w:iCs/>
          <w:color w:val="000000"/>
        </w:rPr>
        <w:t>;</w:t>
      </w:r>
      <w:r w:rsidRPr="00FD6573">
        <w:rPr>
          <w:rFonts w:ascii="Calibri" w:eastAsia="Times New Roman" w:hAnsi="Calibri" w:cs="Arial"/>
          <w:iCs/>
          <w:color w:val="000000"/>
        </w:rPr>
        <w:t xml:space="preserve"> unless discussion of treatment options directly with the public is permissible under the Therapeutic Goods Act. The appropriate treatment for an individual </w:t>
      </w:r>
      <w:r w:rsidR="00665D4D">
        <w:rPr>
          <w:rFonts w:ascii="Calibri" w:eastAsia="Times New Roman" w:hAnsi="Calibri" w:cs="Arial"/>
          <w:iCs/>
          <w:color w:val="000000"/>
        </w:rPr>
        <w:t>c</w:t>
      </w:r>
      <w:r w:rsidRPr="00FD6573">
        <w:rPr>
          <w:rFonts w:ascii="Calibri" w:eastAsia="Times New Roman" w:hAnsi="Calibri" w:cs="Arial"/>
          <w:iCs/>
          <w:color w:val="000000"/>
        </w:rPr>
        <w:t xml:space="preserve">onsumer following the use of an over-the-counter IVD is for the Healthcare Professional to decide in consultation with the </w:t>
      </w:r>
      <w:r w:rsidR="00665D4D">
        <w:rPr>
          <w:rFonts w:ascii="Calibri" w:eastAsia="Times New Roman" w:hAnsi="Calibri" w:cs="Arial"/>
          <w:iCs/>
          <w:color w:val="000000"/>
        </w:rPr>
        <w:t>c</w:t>
      </w:r>
      <w:r w:rsidRPr="00FD6573">
        <w:rPr>
          <w:rFonts w:ascii="Calibri" w:eastAsia="Times New Roman" w:hAnsi="Calibri" w:cs="Arial"/>
          <w:iCs/>
          <w:color w:val="000000"/>
        </w:rPr>
        <w:t>onsumer.</w:t>
      </w:r>
    </w:p>
    <w:p w14:paraId="70AD331B" w14:textId="0CCA08D8" w:rsidR="00EF6CF1" w:rsidRPr="002C286C" w:rsidRDefault="00EF6CF1" w:rsidP="00EF6CF1">
      <w:pPr>
        <w:numPr>
          <w:ilvl w:val="0"/>
          <w:numId w:val="9"/>
        </w:numPr>
        <w:autoSpaceDE w:val="0"/>
        <w:autoSpaceDN w:val="0"/>
        <w:adjustRightInd w:val="0"/>
        <w:spacing w:before="120" w:after="240"/>
        <w:jc w:val="both"/>
        <w:rPr>
          <w:rFonts w:ascii="Calibri" w:eastAsia="Times New Roman" w:hAnsi="Calibri" w:cs="Arial"/>
          <w:iCs/>
          <w:color w:val="000000"/>
        </w:rPr>
      </w:pPr>
      <w:r w:rsidRPr="002C286C">
        <w:rPr>
          <w:rFonts w:ascii="Calibri" w:eastAsia="Times New Roman" w:hAnsi="Calibri" w:cs="Arial"/>
          <w:color w:val="000000"/>
        </w:rPr>
        <w:t xml:space="preserve">Funding of Health Consumer Organisations - </w:t>
      </w:r>
      <w:r w:rsidR="003D3671">
        <w:rPr>
          <w:rFonts w:ascii="Calibri" w:eastAsia="Times New Roman" w:hAnsi="Calibri" w:cs="Arial"/>
          <w:iCs/>
          <w:color w:val="000000"/>
        </w:rPr>
        <w:t>Pathology Technology Australia</w:t>
      </w:r>
      <w:r w:rsidRPr="002C286C">
        <w:rPr>
          <w:rFonts w:ascii="Calibri" w:eastAsia="Times New Roman" w:hAnsi="Calibri" w:cs="Arial"/>
          <w:iCs/>
          <w:color w:val="000000"/>
        </w:rPr>
        <w:t xml:space="preserve"> recognises and supports positive and beneficial relationships between the </w:t>
      </w:r>
      <w:r w:rsidRPr="002C286C">
        <w:rPr>
          <w:rFonts w:ascii="Calibri" w:eastAsia="Times New Roman" w:hAnsi="Calibri" w:cs="Arial"/>
          <w:i/>
          <w:iCs/>
          <w:color w:val="000000"/>
        </w:rPr>
        <w:t>in vitro</w:t>
      </w:r>
      <w:r w:rsidRPr="002C286C">
        <w:rPr>
          <w:rFonts w:ascii="Calibri" w:eastAsia="Times New Roman" w:hAnsi="Calibri" w:cs="Arial"/>
          <w:iCs/>
          <w:color w:val="000000"/>
        </w:rPr>
        <w:t xml:space="preserve"> diagnostics Industry and Health Consumer Organisations. </w:t>
      </w:r>
      <w:r w:rsidR="000C71B5">
        <w:rPr>
          <w:rFonts w:ascii="Calibri" w:eastAsia="Times New Roman" w:hAnsi="Calibri" w:cs="Arial"/>
          <w:iCs/>
          <w:color w:val="000000"/>
        </w:rPr>
        <w:t>Member</w:t>
      </w:r>
      <w:r w:rsidRPr="002C286C">
        <w:rPr>
          <w:rFonts w:ascii="Calibri" w:eastAsia="Times New Roman" w:hAnsi="Calibri" w:cs="Arial"/>
          <w:iCs/>
          <w:color w:val="000000"/>
        </w:rPr>
        <w:t xml:space="preserve">s may enter into relationships with Health Consumer Organisations with the </w:t>
      </w:r>
      <w:r w:rsidRPr="002C286C">
        <w:rPr>
          <w:rFonts w:ascii="Calibri" w:eastAsia="Times New Roman" w:hAnsi="Calibri" w:cs="Arial"/>
          <w:iCs/>
          <w:color w:val="000000"/>
        </w:rPr>
        <w:lastRenderedPageBreak/>
        <w:t>objective of enhancing the quality use of IVD technology and pathology testing,</w:t>
      </w:r>
      <w:r>
        <w:rPr>
          <w:rFonts w:ascii="Calibri" w:eastAsia="Times New Roman" w:hAnsi="Calibri" w:cs="Arial"/>
          <w:iCs/>
          <w:color w:val="000000"/>
        </w:rPr>
        <w:t xml:space="preserve"> </w:t>
      </w:r>
      <w:r w:rsidRPr="002C286C">
        <w:rPr>
          <w:rFonts w:ascii="Calibri" w:eastAsia="Times New Roman" w:hAnsi="Calibri" w:cs="Arial"/>
          <w:iCs/>
          <w:color w:val="000000"/>
        </w:rPr>
        <w:t>and supporting better outcomes for the Australian community.</w:t>
      </w:r>
    </w:p>
    <w:p w14:paraId="3F8E7830" w14:textId="77777777" w:rsidR="00EF6CF1" w:rsidRPr="002C286C" w:rsidRDefault="00EF6CF1" w:rsidP="00EF6CF1">
      <w:pPr>
        <w:autoSpaceDE w:val="0"/>
        <w:autoSpaceDN w:val="0"/>
        <w:adjustRightInd w:val="0"/>
        <w:spacing w:before="120" w:after="240"/>
        <w:ind w:left="360"/>
        <w:jc w:val="both"/>
        <w:rPr>
          <w:rFonts w:ascii="Calibri" w:eastAsia="Times New Roman" w:hAnsi="Calibri" w:cs="Times New Roman"/>
        </w:rPr>
      </w:pPr>
      <w:r w:rsidRPr="002C286C">
        <w:rPr>
          <w:rFonts w:ascii="Calibri" w:eastAsia="Times New Roman" w:hAnsi="Calibri" w:cs="Times New Roman"/>
        </w:rPr>
        <w:t xml:space="preserve">In supporting Health Consumer Organisations, </w:t>
      </w:r>
      <w:r w:rsidR="000C71B5">
        <w:rPr>
          <w:rFonts w:ascii="Calibri" w:eastAsia="Times New Roman" w:hAnsi="Calibri" w:cs="Times New Roman"/>
        </w:rPr>
        <w:t>Member</w:t>
      </w:r>
      <w:r w:rsidRPr="002C286C">
        <w:rPr>
          <w:rFonts w:ascii="Calibri" w:eastAsia="Times New Roman" w:hAnsi="Calibri" w:cs="Times New Roman"/>
        </w:rPr>
        <w:t xml:space="preserve">s should have regard to the guidelines developed in collaboration between Medicines Australia and the Consumers Health Forum. </w:t>
      </w:r>
    </w:p>
    <w:p w14:paraId="57A5A885" w14:textId="77777777" w:rsidR="00EF6CF1" w:rsidRPr="002C286C" w:rsidRDefault="00DB623B" w:rsidP="00EF6CF1">
      <w:pPr>
        <w:autoSpaceDE w:val="0"/>
        <w:autoSpaceDN w:val="0"/>
        <w:adjustRightInd w:val="0"/>
        <w:spacing w:before="120" w:after="240"/>
        <w:ind w:left="360"/>
        <w:rPr>
          <w:rFonts w:ascii="Calibri" w:eastAsia="Times New Roman" w:hAnsi="Calibri" w:cs="Times New Roman"/>
          <w:color w:val="333399"/>
        </w:rPr>
      </w:pPr>
      <w:hyperlink r:id="rId15" w:history="1">
        <w:r w:rsidR="00EF6CF1" w:rsidRPr="002C286C">
          <w:rPr>
            <w:rFonts w:ascii="Calibri" w:eastAsia="Times New Roman" w:hAnsi="Calibri" w:cs="Times New Roman"/>
            <w:color w:val="0000FF"/>
            <w:u w:val="single"/>
          </w:rPr>
          <w:t>http://medicinesaustralia.com.au/files/2010/04/MA-WorkingTogether-TheGuide.pdf</w:t>
        </w:r>
      </w:hyperlink>
    </w:p>
    <w:p w14:paraId="093EE36A" w14:textId="77777777" w:rsidR="00EF6CF1" w:rsidRPr="002C286C" w:rsidRDefault="00EF6CF1" w:rsidP="00EF6CF1">
      <w:pPr>
        <w:autoSpaceDE w:val="0"/>
        <w:autoSpaceDN w:val="0"/>
        <w:adjustRightInd w:val="0"/>
        <w:spacing w:before="120" w:after="240"/>
        <w:ind w:left="360"/>
        <w:rPr>
          <w:rFonts w:ascii="Calibri" w:eastAsia="Times New Roman" w:hAnsi="Calibri" w:cs="Times New Roman"/>
          <w:color w:val="333399"/>
        </w:rPr>
      </w:pPr>
    </w:p>
    <w:p w14:paraId="4CA71EF7" w14:textId="77777777" w:rsidR="00EF6CF1" w:rsidRDefault="00EF6CF1" w:rsidP="00EF6CF1">
      <w:pPr>
        <w:rPr>
          <w:rFonts w:ascii="Calibri" w:eastAsia="Times New Roman" w:hAnsi="Calibri" w:cs="Arial"/>
          <w:b/>
        </w:rPr>
      </w:pPr>
      <w:r>
        <w:rPr>
          <w:rFonts w:ascii="Calibri" w:eastAsia="Times New Roman" w:hAnsi="Calibri" w:cs="Arial"/>
          <w:b/>
        </w:rPr>
        <w:br w:type="page"/>
      </w:r>
    </w:p>
    <w:p w14:paraId="579B107E" w14:textId="77777777" w:rsidR="002C286C" w:rsidRPr="00265A94" w:rsidRDefault="00D94128" w:rsidP="00752E2B">
      <w:pPr>
        <w:pStyle w:val="Heading1"/>
      </w:pPr>
      <w:bookmarkStart w:id="20" w:name="_Toc431216860"/>
      <w:bookmarkStart w:id="21" w:name="_Toc490531452"/>
      <w:bookmarkStart w:id="22" w:name="_Toc512438723"/>
      <w:r w:rsidRPr="00265A94">
        <w:lastRenderedPageBreak/>
        <w:t>I</w:t>
      </w:r>
      <w:r w:rsidR="002C286C" w:rsidRPr="00265A94">
        <w:t>nteraction with Healthcare Professionals</w:t>
      </w:r>
      <w:bookmarkEnd w:id="20"/>
      <w:bookmarkEnd w:id="21"/>
      <w:bookmarkEnd w:id="22"/>
    </w:p>
    <w:p w14:paraId="72D48D2F" w14:textId="34AEF4F4" w:rsidR="00423131" w:rsidRPr="00D94128" w:rsidRDefault="002C286C" w:rsidP="00423131">
      <w:pPr>
        <w:spacing w:before="120" w:after="240"/>
        <w:jc w:val="both"/>
        <w:rPr>
          <w:rFonts w:ascii="Calibri" w:eastAsia="Times New Roman" w:hAnsi="Calibri" w:cs="Arial"/>
        </w:rPr>
      </w:pPr>
      <w:r w:rsidRPr="002C286C">
        <w:rPr>
          <w:rFonts w:ascii="Calibri" w:eastAsia="Times New Roman" w:hAnsi="Calibri" w:cs="Arial"/>
        </w:rPr>
        <w:t xml:space="preserve">The </w:t>
      </w:r>
      <w:r w:rsidR="00691326">
        <w:rPr>
          <w:rFonts w:ascii="Calibri" w:eastAsia="Times New Roman" w:hAnsi="Calibri" w:cs="Arial"/>
        </w:rPr>
        <w:t>Pathology Technology Industry</w:t>
      </w:r>
      <w:r w:rsidRPr="002C286C">
        <w:rPr>
          <w:rFonts w:ascii="Calibri" w:eastAsia="Times New Roman" w:hAnsi="Calibri" w:cs="Arial"/>
        </w:rPr>
        <w:t xml:space="preserve"> interacts with a variety of customers, including pathologists </w:t>
      </w:r>
      <w:r w:rsidRPr="001103C3">
        <w:rPr>
          <w:rFonts w:ascii="Calibri" w:eastAsia="Times New Roman" w:hAnsi="Calibri" w:cs="Arial"/>
          <w:color w:val="000000"/>
        </w:rPr>
        <w:t>and other medical practitioners</w:t>
      </w:r>
      <w:r w:rsidRPr="002C286C">
        <w:rPr>
          <w:rFonts w:ascii="Calibri" w:eastAsia="Times New Roman" w:hAnsi="Calibri" w:cs="Arial"/>
          <w:color w:val="000000"/>
        </w:rPr>
        <w:t>,</w:t>
      </w:r>
      <w:r w:rsidRPr="002C286C">
        <w:rPr>
          <w:rFonts w:ascii="Calibri" w:eastAsia="Times New Roman" w:hAnsi="Calibri" w:cs="Arial"/>
        </w:rPr>
        <w:t xml:space="preserve"> laboratory scientific and administrative staff, practice nurses</w:t>
      </w:r>
      <w:r w:rsidRPr="002C286C">
        <w:rPr>
          <w:rFonts w:ascii="Calibri" w:eastAsia="Times New Roman" w:hAnsi="Calibri" w:cs="Arial"/>
          <w:b/>
        </w:rPr>
        <w:t xml:space="preserve"> </w:t>
      </w:r>
      <w:r w:rsidRPr="002C286C">
        <w:rPr>
          <w:rFonts w:ascii="Calibri" w:eastAsia="Times New Roman" w:hAnsi="Calibri" w:cs="Arial"/>
        </w:rPr>
        <w:t>and other Healthcare Professionals.</w:t>
      </w:r>
      <w:r w:rsidR="002938E6">
        <w:rPr>
          <w:rFonts w:ascii="Calibri" w:eastAsia="Times New Roman" w:hAnsi="Calibri" w:cs="Arial"/>
        </w:rPr>
        <w:t xml:space="preserve">  </w:t>
      </w:r>
      <w:r w:rsidRPr="002C286C">
        <w:rPr>
          <w:rFonts w:ascii="Calibri" w:eastAsia="Times New Roman" w:hAnsi="Calibri" w:cs="Arial"/>
        </w:rPr>
        <w:t xml:space="preserve">The Code is intended to provide guidance on the interactions that </w:t>
      </w:r>
      <w:r w:rsidR="000C71B5">
        <w:rPr>
          <w:rFonts w:ascii="Calibri" w:eastAsia="Times New Roman" w:hAnsi="Calibri" w:cs="Arial"/>
        </w:rPr>
        <w:t>Member</w:t>
      </w:r>
      <w:r w:rsidRPr="002C286C">
        <w:rPr>
          <w:rFonts w:ascii="Calibri" w:eastAsia="Times New Roman" w:hAnsi="Calibri" w:cs="Arial"/>
        </w:rPr>
        <w:t xml:space="preserve">s and </w:t>
      </w:r>
      <w:r w:rsidR="000C71B5">
        <w:rPr>
          <w:rFonts w:ascii="Calibri" w:eastAsia="Times New Roman" w:hAnsi="Calibri" w:cs="Arial"/>
        </w:rPr>
        <w:t>Member</w:t>
      </w:r>
      <w:r w:rsidRPr="002C286C">
        <w:rPr>
          <w:rFonts w:ascii="Calibri" w:eastAsia="Times New Roman" w:hAnsi="Calibri" w:cs="Arial"/>
        </w:rPr>
        <w:t xml:space="preserve"> Representatives have with Healthcare Professionals in the promotion and supply of IVD Products.</w:t>
      </w:r>
      <w:r w:rsidR="002938E6">
        <w:rPr>
          <w:rFonts w:ascii="Calibri" w:eastAsia="Times New Roman" w:hAnsi="Calibri" w:cs="Arial"/>
        </w:rPr>
        <w:t xml:space="preserve">  </w:t>
      </w:r>
      <w:r w:rsidR="00423131" w:rsidRPr="002C286C">
        <w:rPr>
          <w:rFonts w:ascii="Calibri" w:eastAsia="Times New Roman" w:hAnsi="Calibri" w:cs="Arial"/>
        </w:rPr>
        <w:t>These interactions can take a variety of forms</w:t>
      </w:r>
      <w:r w:rsidR="00423131">
        <w:rPr>
          <w:rFonts w:ascii="Calibri" w:eastAsia="Times New Roman" w:hAnsi="Calibri" w:cs="Arial"/>
        </w:rPr>
        <w:t>, including but not limited to:</w:t>
      </w:r>
    </w:p>
    <w:p w14:paraId="30B2C3EC" w14:textId="77777777" w:rsidR="002C286C" w:rsidRPr="00DD595A" w:rsidRDefault="002C286C" w:rsidP="00DD595A">
      <w:pPr>
        <w:pStyle w:val="Heading6"/>
      </w:pPr>
      <w:r w:rsidRPr="00DD595A">
        <w:t>Product Education, Demonstration and Training</w:t>
      </w:r>
    </w:p>
    <w:p w14:paraId="551311CB" w14:textId="77777777" w:rsidR="002C286C" w:rsidRPr="001E53DA" w:rsidRDefault="002C286C" w:rsidP="008C576A">
      <w:pPr>
        <w:pStyle w:val="ListParagraph"/>
        <w:numPr>
          <w:ilvl w:val="0"/>
          <w:numId w:val="34"/>
        </w:numPr>
        <w:spacing w:before="120" w:after="240"/>
        <w:ind w:left="284" w:hanging="284"/>
        <w:contextualSpacing w:val="0"/>
        <w:jc w:val="both"/>
        <w:rPr>
          <w:rFonts w:ascii="Calibri" w:eastAsia="Times New Roman" w:hAnsi="Calibri" w:cs="Arial"/>
        </w:rPr>
      </w:pPr>
      <w:r w:rsidRPr="001E53DA">
        <w:rPr>
          <w:rFonts w:ascii="Calibri" w:eastAsia="Times New Roman" w:hAnsi="Calibri" w:cs="Arial"/>
        </w:rPr>
        <w:t xml:space="preserve">Where appropriate, </w:t>
      </w:r>
      <w:r w:rsidR="000C71B5">
        <w:rPr>
          <w:rFonts w:ascii="Calibri" w:eastAsia="Times New Roman" w:hAnsi="Calibri" w:cs="Arial"/>
        </w:rPr>
        <w:t>Member</w:t>
      </w:r>
      <w:r w:rsidRPr="001E53DA">
        <w:rPr>
          <w:rFonts w:ascii="Calibri" w:eastAsia="Times New Roman" w:hAnsi="Calibri" w:cs="Arial"/>
        </w:rPr>
        <w:t xml:space="preserve">s may make education and training available to Healthcare Professionals to facilitate the safe and effective use of </w:t>
      </w:r>
      <w:r w:rsidRPr="001E53DA">
        <w:rPr>
          <w:rFonts w:ascii="Calibri" w:eastAsia="Times New Roman" w:hAnsi="Calibri" w:cs="Arial"/>
          <w:i/>
        </w:rPr>
        <w:t>in vitro</w:t>
      </w:r>
      <w:r w:rsidRPr="001E53DA">
        <w:rPr>
          <w:rFonts w:ascii="Calibri" w:eastAsia="Times New Roman" w:hAnsi="Calibri" w:cs="Arial"/>
        </w:rPr>
        <w:t xml:space="preserve"> diagnostics products. Such education and training should take place at an appropriate location bearing in mind the nature of the training and the convenience and availability of the trainers and attendees.</w:t>
      </w:r>
    </w:p>
    <w:p w14:paraId="579E8983" w14:textId="3A2F6573" w:rsidR="002C286C" w:rsidRPr="001E53DA" w:rsidRDefault="002C286C" w:rsidP="008C576A">
      <w:pPr>
        <w:pStyle w:val="ListParagraph"/>
        <w:numPr>
          <w:ilvl w:val="0"/>
          <w:numId w:val="34"/>
        </w:numPr>
        <w:spacing w:before="120" w:after="240"/>
        <w:ind w:left="284" w:hanging="284"/>
        <w:contextualSpacing w:val="0"/>
        <w:jc w:val="both"/>
        <w:rPr>
          <w:rFonts w:ascii="Calibri" w:eastAsia="Times New Roman" w:hAnsi="Calibri" w:cs="Arial"/>
        </w:rPr>
      </w:pPr>
      <w:r w:rsidRPr="001E53DA">
        <w:rPr>
          <w:rFonts w:ascii="Calibri" w:eastAsia="Times New Roman" w:hAnsi="Calibri" w:cs="Arial"/>
        </w:rPr>
        <w:t xml:space="preserve">Programs and events should be conducted in clinical, laboratory, conference or other settings, such as </w:t>
      </w:r>
      <w:r w:rsidR="000C71B5">
        <w:rPr>
          <w:rFonts w:ascii="Calibri" w:eastAsia="Times New Roman" w:hAnsi="Calibri" w:cs="Arial"/>
        </w:rPr>
        <w:t>Member</w:t>
      </w:r>
      <w:r w:rsidRPr="001E53DA">
        <w:rPr>
          <w:rFonts w:ascii="Calibri" w:eastAsia="Times New Roman" w:hAnsi="Calibri" w:cs="Arial"/>
        </w:rPr>
        <w:t xml:space="preserve">s own premises </w:t>
      </w:r>
      <w:r w:rsidRPr="001E53DA">
        <w:rPr>
          <w:rFonts w:ascii="Calibri" w:eastAsia="Times New Roman" w:hAnsi="Calibri" w:cs="Arial"/>
          <w:color w:val="000000"/>
        </w:rPr>
        <w:t>(local or international</w:t>
      </w:r>
      <w:r w:rsidR="00AF1CF5">
        <w:rPr>
          <w:rFonts w:ascii="Calibri" w:eastAsia="Times New Roman" w:hAnsi="Calibri" w:cs="Arial"/>
          <w:color w:val="000000"/>
        </w:rPr>
        <w:t>, if necessary</w:t>
      </w:r>
      <w:r w:rsidRPr="001E53DA">
        <w:rPr>
          <w:rFonts w:ascii="Calibri" w:eastAsia="Times New Roman" w:hAnsi="Calibri" w:cs="Arial"/>
          <w:color w:val="000000"/>
        </w:rPr>
        <w:t>),</w:t>
      </w:r>
      <w:r w:rsidRPr="001E53DA">
        <w:rPr>
          <w:rFonts w:ascii="Calibri" w:eastAsia="Times New Roman" w:hAnsi="Calibri" w:cs="Arial"/>
        </w:rPr>
        <w:t xml:space="preserve"> which are conducive to the educational nature of the training and to the effective transmission of the knowledge, as well as allowing for any “hands on” component.</w:t>
      </w:r>
    </w:p>
    <w:p w14:paraId="780E4E96" w14:textId="77777777" w:rsidR="002C286C" w:rsidRPr="001E53DA" w:rsidRDefault="002C286C" w:rsidP="008C576A">
      <w:pPr>
        <w:pStyle w:val="ListParagraph"/>
        <w:numPr>
          <w:ilvl w:val="0"/>
          <w:numId w:val="34"/>
        </w:numPr>
        <w:spacing w:before="120" w:after="240"/>
        <w:ind w:left="284" w:hanging="284"/>
        <w:contextualSpacing w:val="0"/>
        <w:jc w:val="both"/>
        <w:rPr>
          <w:rFonts w:ascii="Calibri" w:eastAsia="Times New Roman" w:hAnsi="Calibri" w:cs="Arial"/>
        </w:rPr>
      </w:pPr>
      <w:r w:rsidRPr="001E53DA">
        <w:rPr>
          <w:rFonts w:ascii="Calibri" w:eastAsia="Times New Roman" w:hAnsi="Calibri" w:cs="Arial"/>
        </w:rPr>
        <w:t>The training staff should have the appropriate qualifications and expertise to deliver the training.</w:t>
      </w:r>
    </w:p>
    <w:p w14:paraId="57E9D530" w14:textId="77777777" w:rsidR="002C286C" w:rsidRPr="001E53DA" w:rsidRDefault="000C71B5" w:rsidP="008C576A">
      <w:pPr>
        <w:pStyle w:val="ListParagraph"/>
        <w:numPr>
          <w:ilvl w:val="0"/>
          <w:numId w:val="34"/>
        </w:numPr>
        <w:spacing w:before="120" w:after="240"/>
        <w:ind w:left="284" w:hanging="284"/>
        <w:contextualSpacing w:val="0"/>
        <w:jc w:val="both"/>
        <w:rPr>
          <w:rFonts w:ascii="Calibri" w:eastAsia="Times New Roman" w:hAnsi="Calibri" w:cs="Arial"/>
        </w:rPr>
      </w:pPr>
      <w:r>
        <w:rPr>
          <w:rFonts w:ascii="Calibri" w:eastAsia="Times New Roman" w:hAnsi="Calibri" w:cs="Arial"/>
        </w:rPr>
        <w:t>Member</w:t>
      </w:r>
      <w:r w:rsidR="002C286C" w:rsidRPr="001E53DA">
        <w:rPr>
          <w:rFonts w:ascii="Calibri" w:eastAsia="Times New Roman" w:hAnsi="Calibri" w:cs="Arial"/>
        </w:rPr>
        <w:t>s may provide attendees with modest hospitality in connection with the training. For training programmes necessitating overnight stays, additional hospitality may be appropriate.</w:t>
      </w:r>
      <w:r w:rsidR="002938E6">
        <w:rPr>
          <w:rFonts w:ascii="Calibri" w:eastAsia="Times New Roman" w:hAnsi="Calibri" w:cs="Arial"/>
        </w:rPr>
        <w:t xml:space="preserve"> </w:t>
      </w:r>
      <w:r w:rsidR="002C286C" w:rsidRPr="001E53DA">
        <w:rPr>
          <w:rFonts w:ascii="Calibri" w:eastAsia="Times New Roman" w:hAnsi="Calibri" w:cs="Arial"/>
        </w:rPr>
        <w:t>For such training, the hospitality must be incidental to the main purpose of the training, modest in cost and extent, and provided only to the Healthcare Professionals involved in the training.</w:t>
      </w:r>
    </w:p>
    <w:p w14:paraId="40A486A7" w14:textId="77777777" w:rsidR="002C286C" w:rsidRPr="001E53DA" w:rsidRDefault="000C71B5" w:rsidP="008C576A">
      <w:pPr>
        <w:pStyle w:val="ListParagraph"/>
        <w:numPr>
          <w:ilvl w:val="0"/>
          <w:numId w:val="34"/>
        </w:numPr>
        <w:spacing w:before="120" w:after="240"/>
        <w:ind w:left="284" w:hanging="284"/>
        <w:contextualSpacing w:val="0"/>
        <w:jc w:val="both"/>
        <w:rPr>
          <w:rFonts w:ascii="Calibri" w:eastAsia="Times New Roman" w:hAnsi="Calibri" w:cs="Arial"/>
        </w:rPr>
      </w:pPr>
      <w:r>
        <w:rPr>
          <w:rFonts w:ascii="Calibri" w:eastAsia="Times New Roman" w:hAnsi="Calibri" w:cs="Arial"/>
        </w:rPr>
        <w:t>Member</w:t>
      </w:r>
      <w:r w:rsidR="002C286C" w:rsidRPr="001E53DA">
        <w:rPr>
          <w:rFonts w:ascii="Calibri" w:eastAsia="Times New Roman" w:hAnsi="Calibri" w:cs="Arial"/>
        </w:rPr>
        <w:t xml:space="preserve">s may pay for reasonable travel and accommodation expenses incurred by a Healthcare Professional attending training organised by a </w:t>
      </w:r>
      <w:r>
        <w:rPr>
          <w:rFonts w:ascii="Calibri" w:eastAsia="Times New Roman" w:hAnsi="Calibri" w:cs="Arial"/>
        </w:rPr>
        <w:t>Member</w:t>
      </w:r>
      <w:r w:rsidR="002C286C" w:rsidRPr="001E53DA">
        <w:rPr>
          <w:rFonts w:ascii="Calibri" w:eastAsia="Times New Roman" w:hAnsi="Calibri" w:cs="Arial"/>
        </w:rPr>
        <w:t xml:space="preserve"> where such training necessitates overnight accommodation. </w:t>
      </w:r>
    </w:p>
    <w:p w14:paraId="02CE83F2" w14:textId="77777777" w:rsidR="002C286C" w:rsidRPr="001E53DA" w:rsidRDefault="000C71B5" w:rsidP="008C576A">
      <w:pPr>
        <w:pStyle w:val="ListParagraph"/>
        <w:numPr>
          <w:ilvl w:val="0"/>
          <w:numId w:val="34"/>
        </w:numPr>
        <w:spacing w:before="120" w:after="240"/>
        <w:ind w:left="284" w:right="256" w:hanging="284"/>
        <w:contextualSpacing w:val="0"/>
        <w:jc w:val="both"/>
        <w:rPr>
          <w:rFonts w:ascii="Calibri" w:eastAsia="Times New Roman" w:hAnsi="Calibri" w:cs="Arial"/>
        </w:rPr>
      </w:pPr>
      <w:r>
        <w:rPr>
          <w:rFonts w:ascii="Calibri" w:eastAsia="Times New Roman" w:hAnsi="Calibri" w:cs="Arial"/>
        </w:rPr>
        <w:t>Member</w:t>
      </w:r>
      <w:r w:rsidR="002C286C" w:rsidRPr="001E53DA">
        <w:rPr>
          <w:rFonts w:ascii="Calibri" w:eastAsia="Times New Roman" w:hAnsi="Calibri" w:cs="Arial"/>
        </w:rPr>
        <w:t xml:space="preserve">s must not, however, pay for travel or accommodation for a spouse, partner or guest of such Healthcare Professional, or for any other person who does not have a </w:t>
      </w:r>
      <w:r w:rsidR="002C286C" w:rsidRPr="001E53DA">
        <w:rPr>
          <w:rFonts w:ascii="Calibri" w:eastAsia="Times New Roman" w:hAnsi="Calibri" w:cs="Arial"/>
          <w:i/>
        </w:rPr>
        <w:t>bona fide</w:t>
      </w:r>
      <w:r w:rsidR="002C286C" w:rsidRPr="001E53DA">
        <w:rPr>
          <w:rFonts w:ascii="Calibri" w:eastAsia="Times New Roman" w:hAnsi="Calibri" w:cs="Arial"/>
        </w:rPr>
        <w:t xml:space="preserve"> professional interest in the information being provided during the training. </w:t>
      </w:r>
    </w:p>
    <w:p w14:paraId="47A89522" w14:textId="77777777" w:rsidR="002C286C" w:rsidRPr="00DD595A" w:rsidRDefault="002C286C" w:rsidP="00DD595A">
      <w:pPr>
        <w:pStyle w:val="Heading6"/>
      </w:pPr>
      <w:r w:rsidRPr="00DD595A">
        <w:t>Hospitality</w:t>
      </w:r>
    </w:p>
    <w:p w14:paraId="296E185D" w14:textId="0B292570" w:rsidR="002C286C" w:rsidRPr="00D94128" w:rsidRDefault="000C71B5" w:rsidP="001070A3">
      <w:pPr>
        <w:spacing w:before="120" w:after="240"/>
        <w:jc w:val="both"/>
        <w:rPr>
          <w:rFonts w:ascii="Calibri" w:eastAsia="Times New Roman" w:hAnsi="Calibri" w:cs="Arial"/>
        </w:rPr>
      </w:pPr>
      <w:r>
        <w:rPr>
          <w:rFonts w:ascii="Calibri" w:eastAsia="Times New Roman" w:hAnsi="Calibri" w:cs="Arial"/>
        </w:rPr>
        <w:t>Member</w:t>
      </w:r>
      <w:r w:rsidR="002C286C" w:rsidRPr="002C286C">
        <w:rPr>
          <w:rFonts w:ascii="Calibri" w:eastAsia="Times New Roman" w:hAnsi="Calibri" w:cs="Arial"/>
        </w:rPr>
        <w:t xml:space="preserve">s may only provide hospitality to Healthcare Professionals in conjunction with the provision of training or education or </w:t>
      </w:r>
      <w:r w:rsidR="002C286C" w:rsidRPr="002C286C">
        <w:rPr>
          <w:rFonts w:ascii="Calibri" w:eastAsia="Times New Roman" w:hAnsi="Calibri" w:cs="Arial"/>
          <w:color w:val="000000"/>
        </w:rPr>
        <w:t>in support of</w:t>
      </w:r>
      <w:r w:rsidR="002C286C" w:rsidRPr="002C286C">
        <w:rPr>
          <w:rFonts w:ascii="Calibri" w:eastAsia="Times New Roman" w:hAnsi="Calibri" w:cs="Arial"/>
        </w:rPr>
        <w:t xml:space="preserve"> a third-party </w:t>
      </w:r>
      <w:r w:rsidR="00714D2B">
        <w:rPr>
          <w:rFonts w:ascii="Calibri" w:eastAsia="Times New Roman" w:hAnsi="Calibri" w:cs="Arial"/>
        </w:rPr>
        <w:t>scientific/medical</w:t>
      </w:r>
      <w:r w:rsidR="00FA3CF4">
        <w:rPr>
          <w:rFonts w:ascii="Calibri" w:eastAsia="Times New Roman" w:hAnsi="Calibri" w:cs="Arial"/>
        </w:rPr>
        <w:t xml:space="preserve"> </w:t>
      </w:r>
      <w:r w:rsidR="002C286C" w:rsidRPr="002C286C">
        <w:rPr>
          <w:rFonts w:ascii="Calibri" w:eastAsia="Times New Roman" w:hAnsi="Calibri" w:cs="Arial"/>
        </w:rPr>
        <w:t>educational conference</w:t>
      </w:r>
      <w:r w:rsidR="001410A7">
        <w:rPr>
          <w:rFonts w:ascii="Calibri" w:eastAsia="Times New Roman" w:hAnsi="Calibri" w:cs="Arial"/>
        </w:rPr>
        <w:t xml:space="preserve"> (see </w:t>
      </w:r>
      <w:r w:rsidR="001410A7" w:rsidRPr="007F30DC">
        <w:rPr>
          <w:rFonts w:ascii="Calibri" w:eastAsia="Times New Roman" w:hAnsi="Calibri" w:cs="Arial"/>
        </w:rPr>
        <w:t>Clause</w:t>
      </w:r>
      <w:r w:rsidR="001410A7">
        <w:rPr>
          <w:rFonts w:ascii="Calibri" w:eastAsia="Times New Roman" w:hAnsi="Calibri" w:cs="Arial"/>
        </w:rPr>
        <w:t xml:space="preserve"> 7.3)</w:t>
      </w:r>
      <w:r w:rsidR="002C286C" w:rsidRPr="002C286C">
        <w:rPr>
          <w:rFonts w:ascii="Calibri" w:eastAsia="Times New Roman" w:hAnsi="Calibri" w:cs="Arial"/>
        </w:rPr>
        <w:t>.</w:t>
      </w:r>
      <w:r w:rsidR="002938E6">
        <w:rPr>
          <w:rFonts w:ascii="Calibri" w:eastAsia="Times New Roman" w:hAnsi="Calibri" w:cs="Arial"/>
        </w:rPr>
        <w:t xml:space="preserve">  </w:t>
      </w:r>
      <w:r w:rsidR="002C286C" w:rsidRPr="002C286C">
        <w:rPr>
          <w:rFonts w:ascii="Calibri" w:eastAsia="Times New Roman" w:hAnsi="Calibri" w:cs="Arial"/>
        </w:rPr>
        <w:t>The hospitality should be limited to those who actually participated in the meeting, be modest in nature</w:t>
      </w:r>
      <w:r w:rsidR="00D94128">
        <w:rPr>
          <w:rFonts w:ascii="Calibri" w:eastAsia="Times New Roman" w:hAnsi="Calibri" w:cs="Arial"/>
        </w:rPr>
        <w:t xml:space="preserve"> and not include entertainment.</w:t>
      </w:r>
      <w:r w:rsidR="000D177F">
        <w:rPr>
          <w:rFonts w:ascii="Calibri" w:eastAsia="Times New Roman" w:hAnsi="Calibri" w:cs="Arial"/>
        </w:rPr>
        <w:t xml:space="preserve"> </w:t>
      </w:r>
      <w:r w:rsidR="000D177F" w:rsidRPr="003508A3">
        <w:rPr>
          <w:rFonts w:ascii="Calibri" w:eastAsia="Times New Roman" w:hAnsi="Calibri" w:cs="Arial"/>
        </w:rPr>
        <w:t>Entertainment includes</w:t>
      </w:r>
      <w:r w:rsidR="001410A7">
        <w:rPr>
          <w:rFonts w:ascii="Calibri" w:eastAsia="Times New Roman" w:hAnsi="Calibri" w:cs="Arial"/>
        </w:rPr>
        <w:t>, but is not limited to,</w:t>
      </w:r>
      <w:r w:rsidR="000D177F" w:rsidRPr="003508A3">
        <w:rPr>
          <w:rFonts w:ascii="Calibri" w:eastAsia="Times New Roman" w:hAnsi="Calibri" w:cs="Arial"/>
        </w:rPr>
        <w:t xml:space="preserve"> for example, theatre, sporting events, golf, skiing, hunting, and leisure or vacation trips.</w:t>
      </w:r>
    </w:p>
    <w:p w14:paraId="7FA97E8C" w14:textId="77777777" w:rsidR="002C286C" w:rsidRPr="00DD595A" w:rsidRDefault="002C286C" w:rsidP="00DD595A">
      <w:pPr>
        <w:pStyle w:val="Heading6"/>
      </w:pPr>
      <w:r w:rsidRPr="00DD595A">
        <w:t>Third Party Conferences</w:t>
      </w:r>
    </w:p>
    <w:p w14:paraId="2468CE1A" w14:textId="6301F121" w:rsidR="002C286C" w:rsidRPr="002C286C" w:rsidRDefault="002C286C" w:rsidP="001070A3">
      <w:pPr>
        <w:spacing w:before="120" w:after="240"/>
        <w:jc w:val="both"/>
        <w:rPr>
          <w:rFonts w:ascii="Calibri" w:eastAsia="Times New Roman" w:hAnsi="Calibri" w:cs="Arial"/>
        </w:rPr>
      </w:pPr>
      <w:r w:rsidRPr="002C286C">
        <w:rPr>
          <w:rFonts w:ascii="Calibri" w:eastAsia="Times New Roman" w:hAnsi="Calibri" w:cs="Arial"/>
        </w:rPr>
        <w:t xml:space="preserve">Participation in third-party </w:t>
      </w:r>
      <w:r w:rsidR="001410A7">
        <w:rPr>
          <w:rFonts w:ascii="Calibri" w:eastAsia="Times New Roman" w:hAnsi="Calibri" w:cs="Arial"/>
        </w:rPr>
        <w:t>scientific</w:t>
      </w:r>
      <w:r w:rsidR="00FA3CF4">
        <w:rPr>
          <w:rFonts w:ascii="Calibri" w:eastAsia="Times New Roman" w:hAnsi="Calibri" w:cs="Arial"/>
        </w:rPr>
        <w:t>/</w:t>
      </w:r>
      <w:r w:rsidR="001410A7">
        <w:rPr>
          <w:rFonts w:ascii="Calibri" w:eastAsia="Times New Roman" w:hAnsi="Calibri" w:cs="Arial"/>
        </w:rPr>
        <w:t xml:space="preserve">medical </w:t>
      </w:r>
      <w:r w:rsidRPr="002C286C">
        <w:rPr>
          <w:rFonts w:ascii="Calibri" w:eastAsia="Times New Roman" w:hAnsi="Calibri" w:cs="Arial"/>
        </w:rPr>
        <w:t xml:space="preserve">educational conferences is an integral part of the </w:t>
      </w:r>
      <w:r w:rsidR="00FA3CF4">
        <w:rPr>
          <w:rFonts w:ascii="Calibri" w:eastAsia="Times New Roman" w:hAnsi="Calibri" w:cs="Arial"/>
        </w:rPr>
        <w:t xml:space="preserve">legitimate </w:t>
      </w:r>
      <w:r w:rsidR="001410A7">
        <w:rPr>
          <w:rFonts w:ascii="Calibri" w:eastAsia="Times New Roman" w:hAnsi="Calibri" w:cs="Arial"/>
        </w:rPr>
        <w:t>commercial</w:t>
      </w:r>
      <w:r w:rsidR="001410A7" w:rsidRPr="002C286C">
        <w:rPr>
          <w:rFonts w:ascii="Calibri" w:eastAsia="Times New Roman" w:hAnsi="Calibri" w:cs="Arial"/>
        </w:rPr>
        <w:t xml:space="preserve"> </w:t>
      </w:r>
      <w:r w:rsidRPr="002C286C">
        <w:rPr>
          <w:rFonts w:ascii="Calibri" w:eastAsia="Times New Roman" w:hAnsi="Calibri" w:cs="Arial"/>
        </w:rPr>
        <w:t>efforts of IVD companies.</w:t>
      </w:r>
      <w:r w:rsidR="002938E6">
        <w:rPr>
          <w:rFonts w:ascii="Calibri" w:eastAsia="Times New Roman" w:hAnsi="Calibri" w:cs="Arial"/>
        </w:rPr>
        <w:t xml:space="preserve"> </w:t>
      </w:r>
      <w:r w:rsidRPr="002C286C">
        <w:rPr>
          <w:rFonts w:ascii="Calibri" w:eastAsia="Times New Roman" w:hAnsi="Calibri" w:cs="Arial"/>
        </w:rPr>
        <w:t>These provide an opportunity to launch new products, educate customers about existing products and seek feedback on product performance.</w:t>
      </w:r>
      <w:r w:rsidR="002938E6">
        <w:rPr>
          <w:rFonts w:ascii="Calibri" w:eastAsia="Times New Roman" w:hAnsi="Calibri" w:cs="Arial"/>
        </w:rPr>
        <w:t xml:space="preserve">  </w:t>
      </w:r>
      <w:r w:rsidRPr="002C286C">
        <w:rPr>
          <w:rFonts w:ascii="Calibri" w:eastAsia="Times New Roman" w:hAnsi="Calibri" w:cs="Arial"/>
        </w:rPr>
        <w:t xml:space="preserve">They provide a valuable forum for the development of product ideas and for the training of </w:t>
      </w:r>
      <w:r w:rsidR="000C71B5">
        <w:rPr>
          <w:rFonts w:ascii="Calibri" w:eastAsia="Times New Roman" w:hAnsi="Calibri" w:cs="Arial"/>
        </w:rPr>
        <w:t>Member</w:t>
      </w:r>
      <w:r w:rsidRPr="002C286C">
        <w:rPr>
          <w:rFonts w:ascii="Calibri" w:eastAsia="Times New Roman" w:hAnsi="Calibri" w:cs="Arial"/>
        </w:rPr>
        <w:t>s</w:t>
      </w:r>
      <w:r w:rsidR="00FA3CF4">
        <w:rPr>
          <w:rFonts w:ascii="Calibri" w:eastAsia="Times New Roman" w:hAnsi="Calibri" w:cs="Arial"/>
        </w:rPr>
        <w:t xml:space="preserve"> and </w:t>
      </w:r>
      <w:r w:rsidR="0086097A">
        <w:rPr>
          <w:rFonts w:ascii="Calibri" w:eastAsia="Times New Roman" w:hAnsi="Calibri" w:cs="Arial"/>
        </w:rPr>
        <w:t>H</w:t>
      </w:r>
      <w:r w:rsidR="00FA3CF4">
        <w:rPr>
          <w:rFonts w:ascii="Calibri" w:eastAsia="Times New Roman" w:hAnsi="Calibri" w:cs="Arial"/>
        </w:rPr>
        <w:t>ealthcare Professionals</w:t>
      </w:r>
      <w:r w:rsidRPr="002C286C">
        <w:rPr>
          <w:rFonts w:ascii="Calibri" w:eastAsia="Times New Roman" w:hAnsi="Calibri" w:cs="Arial"/>
        </w:rPr>
        <w:t>.</w:t>
      </w:r>
    </w:p>
    <w:p w14:paraId="63B77E0E" w14:textId="604D4B77" w:rsidR="002C286C" w:rsidRPr="002C286C" w:rsidRDefault="002C286C" w:rsidP="001070A3">
      <w:pPr>
        <w:spacing w:before="120" w:after="240"/>
        <w:jc w:val="both"/>
        <w:rPr>
          <w:rFonts w:ascii="Calibri" w:eastAsia="Times New Roman" w:hAnsi="Calibri" w:cs="Arial"/>
        </w:rPr>
      </w:pPr>
      <w:r w:rsidRPr="002C286C">
        <w:rPr>
          <w:rFonts w:ascii="Calibri" w:eastAsia="Times New Roman" w:hAnsi="Calibri" w:cs="Arial"/>
        </w:rPr>
        <w:t xml:space="preserve">They would typically include conferences organised by national, </w:t>
      </w:r>
      <w:r w:rsidR="001410A7">
        <w:rPr>
          <w:rFonts w:ascii="Calibri" w:eastAsia="Times New Roman" w:hAnsi="Calibri" w:cs="Arial"/>
        </w:rPr>
        <w:t xml:space="preserve">international, </w:t>
      </w:r>
      <w:r w:rsidRPr="002C286C">
        <w:rPr>
          <w:rFonts w:ascii="Calibri" w:eastAsia="Times New Roman" w:hAnsi="Calibri" w:cs="Arial"/>
        </w:rPr>
        <w:t xml:space="preserve">regional or local specialised medical or scientific associations or accredited continuing education providers. </w:t>
      </w:r>
    </w:p>
    <w:p w14:paraId="116BCB49" w14:textId="77777777" w:rsidR="002C286C" w:rsidRPr="002C286C" w:rsidRDefault="000C71B5" w:rsidP="001070A3">
      <w:pPr>
        <w:spacing w:before="120" w:after="240"/>
        <w:jc w:val="both"/>
        <w:rPr>
          <w:rFonts w:ascii="Calibri" w:eastAsia="Times New Roman" w:hAnsi="Calibri" w:cs="Arial"/>
        </w:rPr>
      </w:pPr>
      <w:r>
        <w:rPr>
          <w:rFonts w:ascii="Calibri" w:eastAsia="Times New Roman" w:hAnsi="Calibri" w:cs="Arial"/>
        </w:rPr>
        <w:lastRenderedPageBreak/>
        <w:t>Member</w:t>
      </w:r>
      <w:r w:rsidR="002C286C" w:rsidRPr="002C286C">
        <w:rPr>
          <w:rFonts w:ascii="Calibri" w:eastAsia="Times New Roman" w:hAnsi="Calibri" w:cs="Arial"/>
        </w:rPr>
        <w:t>s may choose to support such conferences and meetings in a variety of ways.</w:t>
      </w:r>
      <w:r w:rsidR="002938E6">
        <w:rPr>
          <w:rFonts w:ascii="Calibri" w:eastAsia="Times New Roman" w:hAnsi="Calibri" w:cs="Arial"/>
        </w:rPr>
        <w:t xml:space="preserve">  </w:t>
      </w:r>
      <w:r w:rsidR="002C286C" w:rsidRPr="002C286C">
        <w:rPr>
          <w:rFonts w:ascii="Calibri" w:eastAsia="Times New Roman" w:hAnsi="Calibri" w:cs="Arial"/>
        </w:rPr>
        <w:t>All such support must be clearly documented outlining the nature and conditions of the support.</w:t>
      </w:r>
      <w:r w:rsidR="002938E6">
        <w:rPr>
          <w:rFonts w:ascii="Calibri" w:eastAsia="Times New Roman" w:hAnsi="Calibri" w:cs="Arial"/>
        </w:rPr>
        <w:t xml:space="preserve">  </w:t>
      </w:r>
      <w:r w:rsidR="002C286C" w:rsidRPr="002C286C">
        <w:rPr>
          <w:rFonts w:ascii="Calibri" w:eastAsia="Times New Roman" w:hAnsi="Calibri" w:cs="Arial"/>
        </w:rPr>
        <w:t>These would include:</w:t>
      </w:r>
    </w:p>
    <w:p w14:paraId="6F626E15" w14:textId="56E91BB6" w:rsidR="002C286C" w:rsidRPr="002C286C" w:rsidRDefault="002C286C" w:rsidP="00F84FDF">
      <w:pPr>
        <w:numPr>
          <w:ilvl w:val="0"/>
          <w:numId w:val="14"/>
        </w:numPr>
        <w:spacing w:before="120" w:after="240"/>
        <w:jc w:val="both"/>
        <w:rPr>
          <w:rFonts w:ascii="Calibri" w:eastAsia="Times New Roman" w:hAnsi="Calibri" w:cs="Arial"/>
        </w:rPr>
      </w:pPr>
      <w:r w:rsidRPr="002C286C">
        <w:rPr>
          <w:rFonts w:ascii="Calibri" w:eastAsia="Times New Roman" w:hAnsi="Calibri" w:cs="Arial"/>
        </w:rPr>
        <w:t xml:space="preserve">Conference </w:t>
      </w:r>
      <w:r w:rsidR="006F1A70">
        <w:rPr>
          <w:rFonts w:ascii="Calibri" w:eastAsia="Times New Roman" w:hAnsi="Calibri" w:cs="Arial"/>
        </w:rPr>
        <w:t xml:space="preserve">Organiser </w:t>
      </w:r>
      <w:r w:rsidRPr="002C286C">
        <w:rPr>
          <w:rFonts w:ascii="Calibri" w:eastAsia="Times New Roman" w:hAnsi="Calibri" w:cs="Arial"/>
        </w:rPr>
        <w:t xml:space="preserve">Support – </w:t>
      </w:r>
      <w:r w:rsidR="000C71B5">
        <w:rPr>
          <w:rFonts w:ascii="Calibri" w:eastAsia="Times New Roman" w:hAnsi="Calibri" w:cs="Arial"/>
        </w:rPr>
        <w:t>Member</w:t>
      </w:r>
      <w:r w:rsidRPr="002C286C">
        <w:rPr>
          <w:rFonts w:ascii="Calibri" w:eastAsia="Times New Roman" w:hAnsi="Calibri" w:cs="Arial"/>
        </w:rPr>
        <w:t xml:space="preserve">s may provide financial support to the </w:t>
      </w:r>
      <w:r w:rsidR="00854024">
        <w:rPr>
          <w:rFonts w:ascii="Calibri" w:eastAsia="Times New Roman" w:hAnsi="Calibri" w:cs="Arial"/>
        </w:rPr>
        <w:t>c</w:t>
      </w:r>
      <w:r w:rsidRPr="002C286C">
        <w:rPr>
          <w:rFonts w:ascii="Calibri" w:eastAsia="Times New Roman" w:hAnsi="Calibri" w:cs="Arial"/>
        </w:rPr>
        <w:t xml:space="preserve">onference organisers to cover costs such as reasonable travel and accommodation expenses of </w:t>
      </w:r>
      <w:r w:rsidR="003E178B">
        <w:rPr>
          <w:rFonts w:ascii="Calibri" w:eastAsia="Times New Roman" w:hAnsi="Calibri" w:cs="Arial"/>
        </w:rPr>
        <w:t>Healthcare Professionals</w:t>
      </w:r>
      <w:r w:rsidRPr="002C286C">
        <w:rPr>
          <w:rFonts w:ascii="Calibri" w:eastAsia="Times New Roman" w:hAnsi="Calibri" w:cs="Arial"/>
        </w:rPr>
        <w:t xml:space="preserve"> and other medical or scientific professionals in training, where the conference is primarily dedicated to objective medical and scientific educational activities. The </w:t>
      </w:r>
      <w:r w:rsidR="00854024">
        <w:rPr>
          <w:rFonts w:ascii="Calibri" w:eastAsia="Times New Roman" w:hAnsi="Calibri" w:cs="Arial"/>
        </w:rPr>
        <w:t>c</w:t>
      </w:r>
      <w:r w:rsidR="00854024" w:rsidRPr="002C286C">
        <w:rPr>
          <w:rFonts w:ascii="Calibri" w:eastAsia="Times New Roman" w:hAnsi="Calibri" w:cs="Arial"/>
        </w:rPr>
        <w:t xml:space="preserve">onference </w:t>
      </w:r>
      <w:r w:rsidRPr="002C286C">
        <w:rPr>
          <w:rFonts w:ascii="Calibri" w:eastAsia="Times New Roman" w:hAnsi="Calibri" w:cs="Arial"/>
        </w:rPr>
        <w:t xml:space="preserve">organisers should be responsible for and control the </w:t>
      </w:r>
      <w:r w:rsidR="006F1A70">
        <w:rPr>
          <w:rFonts w:ascii="Calibri" w:eastAsia="Times New Roman" w:hAnsi="Calibri" w:cs="Arial"/>
        </w:rPr>
        <w:t xml:space="preserve">educational grants to Healthcare Professionals, </w:t>
      </w:r>
      <w:r w:rsidRPr="002C286C">
        <w:rPr>
          <w:rFonts w:ascii="Calibri" w:eastAsia="Times New Roman" w:hAnsi="Calibri" w:cs="Arial"/>
        </w:rPr>
        <w:t xml:space="preserve">program content, educational methods and materials used. Support from a </w:t>
      </w:r>
      <w:r w:rsidR="000C71B5">
        <w:rPr>
          <w:rFonts w:ascii="Calibri" w:eastAsia="Times New Roman" w:hAnsi="Calibri" w:cs="Arial"/>
        </w:rPr>
        <w:t>Member</w:t>
      </w:r>
      <w:r w:rsidRPr="002C286C">
        <w:rPr>
          <w:rFonts w:ascii="Calibri" w:eastAsia="Times New Roman" w:hAnsi="Calibri" w:cs="Arial"/>
        </w:rPr>
        <w:t xml:space="preserve"> for such activities should be clearly stated in advance of and at the meeting, and should be acknowledged in the proceedings of the meeting, if published;</w:t>
      </w:r>
    </w:p>
    <w:p w14:paraId="2E260F2B" w14:textId="47D9074F" w:rsidR="002C286C" w:rsidRPr="002C286C" w:rsidRDefault="002C286C" w:rsidP="00F84FDF">
      <w:pPr>
        <w:numPr>
          <w:ilvl w:val="0"/>
          <w:numId w:val="14"/>
        </w:numPr>
        <w:spacing w:before="120" w:after="240"/>
        <w:jc w:val="both"/>
        <w:rPr>
          <w:rFonts w:ascii="Calibri" w:eastAsia="Times New Roman" w:hAnsi="Calibri" w:cs="Arial"/>
        </w:rPr>
      </w:pPr>
      <w:r w:rsidRPr="002C286C">
        <w:rPr>
          <w:rFonts w:ascii="Calibri" w:eastAsia="Times New Roman" w:hAnsi="Calibri" w:cs="Arial"/>
        </w:rPr>
        <w:t xml:space="preserve">Hospitality – </w:t>
      </w:r>
      <w:r w:rsidR="000C71B5">
        <w:rPr>
          <w:rFonts w:ascii="Calibri" w:eastAsia="Times New Roman" w:hAnsi="Calibri" w:cs="Arial"/>
        </w:rPr>
        <w:t>Member</w:t>
      </w:r>
      <w:r w:rsidRPr="002C286C">
        <w:rPr>
          <w:rFonts w:ascii="Calibri" w:eastAsia="Times New Roman" w:hAnsi="Calibri" w:cs="Arial"/>
        </w:rPr>
        <w:t>s may provide financial support to the conference organisers in the form of payment for meals and hospitality for attendees</w:t>
      </w:r>
      <w:r w:rsidR="006F1A70">
        <w:rPr>
          <w:rFonts w:ascii="Calibri" w:eastAsia="Times New Roman" w:hAnsi="Calibri" w:cs="Arial"/>
        </w:rPr>
        <w:t xml:space="preserve"> as decided and selected by the organisers</w:t>
      </w:r>
      <w:r w:rsidRPr="002C286C">
        <w:rPr>
          <w:rFonts w:ascii="Calibri" w:eastAsia="Times New Roman" w:hAnsi="Calibri" w:cs="Arial"/>
        </w:rPr>
        <w:t xml:space="preserve">. Such hospitality should be modest and in-line with that normally provided at the venue or at similarly organised and attended meetings. Hospitality provided as part of a satellite or ancillary meeting to the </w:t>
      </w:r>
      <w:r w:rsidR="00854024">
        <w:rPr>
          <w:rFonts w:ascii="Calibri" w:eastAsia="Times New Roman" w:hAnsi="Calibri" w:cs="Arial"/>
        </w:rPr>
        <w:t>c</w:t>
      </w:r>
      <w:r w:rsidR="00854024" w:rsidRPr="002C286C">
        <w:rPr>
          <w:rFonts w:ascii="Calibri" w:eastAsia="Times New Roman" w:hAnsi="Calibri" w:cs="Arial"/>
        </w:rPr>
        <w:t xml:space="preserve">onference </w:t>
      </w:r>
      <w:r w:rsidRPr="002C286C">
        <w:rPr>
          <w:rFonts w:ascii="Calibri" w:eastAsia="Times New Roman" w:hAnsi="Calibri" w:cs="Arial"/>
        </w:rPr>
        <w:t>should bear a direct educational relationship to the conference;</w:t>
      </w:r>
    </w:p>
    <w:p w14:paraId="0520C210" w14:textId="57EA206F" w:rsidR="002C286C" w:rsidRPr="002C286C" w:rsidRDefault="002C286C" w:rsidP="00F84FDF">
      <w:pPr>
        <w:numPr>
          <w:ilvl w:val="0"/>
          <w:numId w:val="14"/>
        </w:numPr>
        <w:spacing w:before="120" w:after="240"/>
        <w:jc w:val="both"/>
        <w:rPr>
          <w:rFonts w:ascii="Calibri" w:eastAsia="Times New Roman" w:hAnsi="Calibri" w:cs="Arial"/>
        </w:rPr>
      </w:pPr>
      <w:r w:rsidRPr="002C286C">
        <w:rPr>
          <w:rFonts w:ascii="Calibri" w:eastAsia="Times New Roman" w:hAnsi="Calibri" w:cs="Arial"/>
        </w:rPr>
        <w:t xml:space="preserve">Faculty Expense – </w:t>
      </w:r>
      <w:r w:rsidR="000C71B5">
        <w:rPr>
          <w:rFonts w:ascii="Calibri" w:eastAsia="Times New Roman" w:hAnsi="Calibri" w:cs="Arial"/>
        </w:rPr>
        <w:t>Member</w:t>
      </w:r>
      <w:r w:rsidRPr="002C286C">
        <w:rPr>
          <w:rFonts w:ascii="Calibri" w:eastAsia="Times New Roman" w:hAnsi="Calibri" w:cs="Arial"/>
        </w:rPr>
        <w:t xml:space="preserve">s may make grants to </w:t>
      </w:r>
      <w:r w:rsidR="00854024">
        <w:rPr>
          <w:rFonts w:ascii="Calibri" w:eastAsia="Times New Roman" w:hAnsi="Calibri" w:cs="Arial"/>
        </w:rPr>
        <w:t>c</w:t>
      </w:r>
      <w:r w:rsidR="00854024" w:rsidRPr="002C286C">
        <w:rPr>
          <w:rFonts w:ascii="Calibri" w:eastAsia="Times New Roman" w:hAnsi="Calibri" w:cs="Arial"/>
        </w:rPr>
        <w:t xml:space="preserve">onference </w:t>
      </w:r>
      <w:r w:rsidRPr="002C286C">
        <w:rPr>
          <w:rFonts w:ascii="Calibri" w:eastAsia="Times New Roman" w:hAnsi="Calibri" w:cs="Arial"/>
        </w:rPr>
        <w:t xml:space="preserve">organisers for reasonable honoraria, and modest travel, accommodation, hospitality and meals for </w:t>
      </w:r>
      <w:r w:rsidR="003E178B">
        <w:rPr>
          <w:rFonts w:ascii="Calibri" w:eastAsia="Times New Roman" w:hAnsi="Calibri" w:cs="Arial"/>
        </w:rPr>
        <w:t>Healthcare Professionals</w:t>
      </w:r>
      <w:r w:rsidRPr="002C286C">
        <w:rPr>
          <w:rFonts w:ascii="Calibri" w:eastAsia="Times New Roman" w:hAnsi="Calibri" w:cs="Arial"/>
        </w:rPr>
        <w:t xml:space="preserve"> or other individuals who are </w:t>
      </w:r>
      <w:r w:rsidRPr="002C286C">
        <w:rPr>
          <w:rFonts w:ascii="Calibri" w:eastAsia="Times New Roman" w:hAnsi="Calibri" w:cs="Arial"/>
          <w:i/>
        </w:rPr>
        <w:t>bona fide</w:t>
      </w:r>
      <w:r w:rsidRPr="002C286C">
        <w:rPr>
          <w:rFonts w:ascii="Calibri" w:eastAsia="Times New Roman" w:hAnsi="Calibri" w:cs="Arial"/>
        </w:rPr>
        <w:t xml:space="preserve"> conference speakers</w:t>
      </w:r>
      <w:r w:rsidR="006F1A70">
        <w:rPr>
          <w:rFonts w:ascii="Calibri" w:eastAsia="Times New Roman" w:hAnsi="Calibri" w:cs="Arial"/>
        </w:rPr>
        <w:t xml:space="preserve">. Selection of such Healthcare Professionals will be the responsibility of the </w:t>
      </w:r>
      <w:r w:rsidR="00854024">
        <w:rPr>
          <w:rFonts w:ascii="Calibri" w:eastAsia="Times New Roman" w:hAnsi="Calibri" w:cs="Arial"/>
        </w:rPr>
        <w:t>conference organiser</w:t>
      </w:r>
      <w:r w:rsidRPr="002C286C">
        <w:rPr>
          <w:rFonts w:ascii="Calibri" w:eastAsia="Times New Roman" w:hAnsi="Calibri" w:cs="Arial"/>
        </w:rPr>
        <w:t>;</w:t>
      </w:r>
    </w:p>
    <w:p w14:paraId="54C18055" w14:textId="09A96AAB" w:rsidR="002C286C" w:rsidRPr="002C286C" w:rsidRDefault="002C286C" w:rsidP="009373AA">
      <w:pPr>
        <w:numPr>
          <w:ilvl w:val="0"/>
          <w:numId w:val="14"/>
        </w:numPr>
        <w:spacing w:before="120" w:after="240"/>
        <w:jc w:val="both"/>
        <w:rPr>
          <w:rFonts w:ascii="Calibri" w:eastAsia="Times New Roman" w:hAnsi="Calibri" w:cs="Arial"/>
        </w:rPr>
      </w:pPr>
      <w:r w:rsidRPr="002C286C">
        <w:rPr>
          <w:rFonts w:ascii="Calibri" w:eastAsia="Times New Roman" w:hAnsi="Calibri" w:cs="Arial"/>
        </w:rPr>
        <w:t xml:space="preserve">Advertisements, Demonstrations and Trade Displays – </w:t>
      </w:r>
      <w:r w:rsidR="000C71B5">
        <w:rPr>
          <w:rFonts w:ascii="Calibri" w:eastAsia="Times New Roman" w:hAnsi="Calibri" w:cs="Arial"/>
        </w:rPr>
        <w:t>Member</w:t>
      </w:r>
      <w:r w:rsidRPr="002C286C">
        <w:rPr>
          <w:rFonts w:ascii="Calibri" w:eastAsia="Times New Roman" w:hAnsi="Calibri" w:cs="Arial"/>
        </w:rPr>
        <w:t xml:space="preserve">s may prepare and display advertisements and lease space from </w:t>
      </w:r>
      <w:r w:rsidR="00854024">
        <w:rPr>
          <w:rFonts w:ascii="Calibri" w:eastAsia="Times New Roman" w:hAnsi="Calibri" w:cs="Arial"/>
        </w:rPr>
        <w:t>c</w:t>
      </w:r>
      <w:r w:rsidR="00854024" w:rsidRPr="002C286C">
        <w:rPr>
          <w:rFonts w:ascii="Calibri" w:eastAsia="Times New Roman" w:hAnsi="Calibri" w:cs="Arial"/>
        </w:rPr>
        <w:t xml:space="preserve">onference </w:t>
      </w:r>
      <w:r w:rsidRPr="002C286C">
        <w:rPr>
          <w:rFonts w:ascii="Calibri" w:eastAsia="Times New Roman" w:hAnsi="Calibri" w:cs="Arial"/>
        </w:rPr>
        <w:t xml:space="preserve">organisers for the purpose of </w:t>
      </w:r>
      <w:r w:rsidR="00854024">
        <w:rPr>
          <w:rFonts w:ascii="Calibri" w:eastAsia="Times New Roman" w:hAnsi="Calibri" w:cs="Arial"/>
        </w:rPr>
        <w:t>c</w:t>
      </w:r>
      <w:r w:rsidR="00854024" w:rsidRPr="002C286C">
        <w:rPr>
          <w:rFonts w:ascii="Calibri" w:eastAsia="Times New Roman" w:hAnsi="Calibri" w:cs="Arial"/>
        </w:rPr>
        <w:t xml:space="preserve">ompany </w:t>
      </w:r>
      <w:r w:rsidRPr="002C286C">
        <w:rPr>
          <w:rFonts w:ascii="Calibri" w:eastAsia="Times New Roman" w:hAnsi="Calibri" w:cs="Arial"/>
        </w:rPr>
        <w:t xml:space="preserve">displays at such meetings or </w:t>
      </w:r>
      <w:r w:rsidR="00854024">
        <w:rPr>
          <w:rFonts w:ascii="Calibri" w:eastAsia="Times New Roman" w:hAnsi="Calibri" w:cs="Arial"/>
        </w:rPr>
        <w:t>c</w:t>
      </w:r>
      <w:r w:rsidR="00854024" w:rsidRPr="002C286C">
        <w:rPr>
          <w:rFonts w:ascii="Calibri" w:eastAsia="Times New Roman" w:hAnsi="Calibri" w:cs="Arial"/>
        </w:rPr>
        <w:t>onferences</w:t>
      </w:r>
      <w:r w:rsidRPr="002C286C">
        <w:rPr>
          <w:rFonts w:ascii="Calibri" w:eastAsia="Times New Roman" w:hAnsi="Calibri" w:cs="Arial"/>
        </w:rPr>
        <w:t>.</w:t>
      </w:r>
      <w:r w:rsidR="009373AA">
        <w:rPr>
          <w:rFonts w:ascii="Calibri" w:eastAsia="Times New Roman" w:hAnsi="Calibri" w:cs="Arial"/>
        </w:rPr>
        <w:t xml:space="preserve"> </w:t>
      </w:r>
      <w:r w:rsidR="009373AA" w:rsidRPr="009373AA">
        <w:rPr>
          <w:rFonts w:ascii="Calibri" w:eastAsia="Times New Roman" w:hAnsi="Calibri" w:cs="Arial"/>
        </w:rPr>
        <w:t xml:space="preserve">For exhibition booths and symposium panels, there </w:t>
      </w:r>
      <w:r w:rsidR="009373AA">
        <w:rPr>
          <w:rFonts w:ascii="Calibri" w:eastAsia="Times New Roman" w:hAnsi="Calibri" w:cs="Arial"/>
        </w:rPr>
        <w:t>is</w:t>
      </w:r>
      <w:r w:rsidR="009373AA" w:rsidRPr="009373AA">
        <w:rPr>
          <w:rFonts w:ascii="Calibri" w:eastAsia="Times New Roman" w:hAnsi="Calibri" w:cs="Arial"/>
        </w:rPr>
        <w:t xml:space="preserve"> no need to have </w:t>
      </w:r>
      <w:r w:rsidR="009373AA">
        <w:rPr>
          <w:rFonts w:ascii="Calibri" w:eastAsia="Times New Roman" w:hAnsi="Calibri" w:cs="Arial"/>
        </w:rPr>
        <w:t>the</w:t>
      </w:r>
      <w:r w:rsidR="009373AA" w:rsidRPr="009373AA">
        <w:rPr>
          <w:rFonts w:ascii="Calibri" w:eastAsia="Times New Roman" w:hAnsi="Calibri" w:cs="Arial"/>
        </w:rPr>
        <w:t xml:space="preserve"> name and address of the Sponsor</w:t>
      </w:r>
      <w:r w:rsidR="009373AA">
        <w:rPr>
          <w:rFonts w:ascii="Calibri" w:eastAsia="Times New Roman" w:hAnsi="Calibri" w:cs="Arial"/>
        </w:rPr>
        <w:t xml:space="preserve"> on display</w:t>
      </w:r>
      <w:r w:rsidR="009373AA" w:rsidRPr="009373AA">
        <w:rPr>
          <w:rFonts w:ascii="Calibri" w:eastAsia="Times New Roman" w:hAnsi="Calibri" w:cs="Arial"/>
        </w:rPr>
        <w:t>.</w:t>
      </w:r>
    </w:p>
    <w:p w14:paraId="1E651047" w14:textId="6AA1DDFB" w:rsidR="002C286C" w:rsidRPr="002C286C" w:rsidRDefault="002C286C" w:rsidP="00F84FDF">
      <w:pPr>
        <w:numPr>
          <w:ilvl w:val="0"/>
          <w:numId w:val="14"/>
        </w:numPr>
        <w:spacing w:before="120" w:after="240"/>
        <w:jc w:val="both"/>
        <w:rPr>
          <w:rFonts w:ascii="Calibri" w:eastAsia="Times New Roman" w:hAnsi="Calibri" w:cs="Arial"/>
          <w:color w:val="000000"/>
        </w:rPr>
      </w:pPr>
      <w:r w:rsidRPr="002C286C">
        <w:rPr>
          <w:rFonts w:ascii="Calibri" w:eastAsia="Times New Roman" w:hAnsi="Calibri" w:cs="Arial"/>
          <w:color w:val="000000"/>
        </w:rPr>
        <w:t>Documentation</w:t>
      </w:r>
      <w:r w:rsidR="009F6447">
        <w:rPr>
          <w:rFonts w:ascii="Calibri" w:eastAsia="Times New Roman" w:hAnsi="Calibri" w:cs="Arial"/>
          <w:color w:val="000000"/>
        </w:rPr>
        <w:t xml:space="preserve"> –</w:t>
      </w:r>
      <w:r w:rsidRPr="002C286C">
        <w:rPr>
          <w:rFonts w:ascii="Calibri" w:eastAsia="Times New Roman" w:hAnsi="Calibri" w:cs="Arial"/>
          <w:color w:val="000000"/>
        </w:rPr>
        <w:t xml:space="preserve"> the </w:t>
      </w:r>
      <w:r w:rsidR="00854024">
        <w:rPr>
          <w:rFonts w:ascii="Calibri" w:eastAsia="Times New Roman" w:hAnsi="Calibri" w:cs="Arial"/>
          <w:color w:val="000000"/>
        </w:rPr>
        <w:t>c</w:t>
      </w:r>
      <w:r w:rsidR="00854024" w:rsidRPr="002C286C">
        <w:rPr>
          <w:rFonts w:ascii="Calibri" w:eastAsia="Times New Roman" w:hAnsi="Calibri" w:cs="Arial"/>
          <w:color w:val="000000"/>
        </w:rPr>
        <w:t xml:space="preserve">onference </w:t>
      </w:r>
      <w:r w:rsidR="00854024">
        <w:rPr>
          <w:rFonts w:ascii="Calibri" w:eastAsia="Times New Roman" w:hAnsi="Calibri" w:cs="Arial"/>
          <w:color w:val="000000"/>
        </w:rPr>
        <w:t>o</w:t>
      </w:r>
      <w:r w:rsidR="00854024" w:rsidRPr="002C286C">
        <w:rPr>
          <w:rFonts w:ascii="Calibri" w:eastAsia="Times New Roman" w:hAnsi="Calibri" w:cs="Arial"/>
          <w:color w:val="000000"/>
        </w:rPr>
        <w:t xml:space="preserve">rganiser </w:t>
      </w:r>
      <w:r w:rsidRPr="002C286C">
        <w:rPr>
          <w:rFonts w:ascii="Calibri" w:eastAsia="Times New Roman" w:hAnsi="Calibri" w:cs="Arial"/>
          <w:color w:val="000000"/>
        </w:rPr>
        <w:t xml:space="preserve">and the </w:t>
      </w:r>
      <w:r w:rsidR="000C71B5">
        <w:rPr>
          <w:rFonts w:ascii="Calibri" w:eastAsia="Times New Roman" w:hAnsi="Calibri" w:cs="Arial"/>
          <w:color w:val="000000"/>
        </w:rPr>
        <w:t>Member</w:t>
      </w:r>
      <w:r w:rsidRPr="002C286C">
        <w:rPr>
          <w:rFonts w:ascii="Calibri" w:eastAsia="Times New Roman" w:hAnsi="Calibri" w:cs="Arial"/>
          <w:color w:val="000000"/>
        </w:rPr>
        <w:t xml:space="preserve"> must enter into a written agreement specifying the nature and conditions of the sponsorship or grant.</w:t>
      </w:r>
    </w:p>
    <w:p w14:paraId="262E2DA4" w14:textId="77777777" w:rsidR="002C286C" w:rsidRPr="00DD595A" w:rsidRDefault="002C286C" w:rsidP="00DD595A">
      <w:pPr>
        <w:pStyle w:val="Heading6"/>
      </w:pPr>
      <w:r w:rsidRPr="00DD595A">
        <w:t>Sales and Promotional Meetings</w:t>
      </w:r>
    </w:p>
    <w:p w14:paraId="5499A8BF" w14:textId="77777777" w:rsidR="00C33E7E" w:rsidRDefault="002C286C" w:rsidP="0086097A">
      <w:pPr>
        <w:pStyle w:val="ListParagraph"/>
        <w:numPr>
          <w:ilvl w:val="0"/>
          <w:numId w:val="35"/>
        </w:numPr>
        <w:spacing w:before="120" w:after="240"/>
        <w:ind w:left="284" w:hanging="284"/>
        <w:contextualSpacing w:val="0"/>
        <w:jc w:val="both"/>
        <w:rPr>
          <w:rFonts w:ascii="Calibri" w:eastAsia="Times New Roman" w:hAnsi="Calibri" w:cs="Arial"/>
        </w:rPr>
      </w:pPr>
      <w:r w:rsidRPr="007A7E1A">
        <w:rPr>
          <w:rFonts w:ascii="Calibri" w:eastAsia="Times New Roman" w:hAnsi="Calibri" w:cs="Arial"/>
        </w:rPr>
        <w:t xml:space="preserve">Where it is deemed necessary for </w:t>
      </w:r>
      <w:r w:rsidR="000C71B5">
        <w:rPr>
          <w:rFonts w:ascii="Calibri" w:eastAsia="Times New Roman" w:hAnsi="Calibri" w:cs="Arial"/>
        </w:rPr>
        <w:t>Member</w:t>
      </w:r>
      <w:r w:rsidRPr="007A7E1A">
        <w:rPr>
          <w:rFonts w:ascii="Calibri" w:eastAsia="Times New Roman" w:hAnsi="Calibri" w:cs="Arial"/>
        </w:rPr>
        <w:t xml:space="preserve"> employees to meet with Healthcare Professionals to discuss product features, conduct negotiations and arrange sales and deliveries, such meetings as a general rule should be held at a training facility, medical institution, laboratory, or other appropriate facility.</w:t>
      </w:r>
      <w:r w:rsidR="002938E6">
        <w:rPr>
          <w:rFonts w:ascii="Calibri" w:eastAsia="Times New Roman" w:hAnsi="Calibri" w:cs="Arial"/>
        </w:rPr>
        <w:t xml:space="preserve">  </w:t>
      </w:r>
    </w:p>
    <w:p w14:paraId="25EB7BC2" w14:textId="77777777" w:rsidR="007A7E1A" w:rsidRDefault="002C286C" w:rsidP="0086097A">
      <w:pPr>
        <w:pStyle w:val="ListParagraph"/>
        <w:numPr>
          <w:ilvl w:val="0"/>
          <w:numId w:val="35"/>
        </w:numPr>
        <w:spacing w:before="120" w:after="240"/>
        <w:ind w:left="284" w:hanging="284"/>
        <w:contextualSpacing w:val="0"/>
        <w:jc w:val="both"/>
        <w:rPr>
          <w:rFonts w:ascii="Calibri" w:eastAsia="Times New Roman" w:hAnsi="Calibri" w:cs="Arial"/>
        </w:rPr>
      </w:pPr>
      <w:r w:rsidRPr="007A7E1A">
        <w:rPr>
          <w:rFonts w:ascii="Calibri" w:eastAsia="Times New Roman" w:hAnsi="Calibri" w:cs="Arial"/>
        </w:rPr>
        <w:t xml:space="preserve">In connection with such meetings </w:t>
      </w:r>
      <w:r w:rsidR="000C71B5">
        <w:rPr>
          <w:rFonts w:ascii="Calibri" w:eastAsia="Times New Roman" w:hAnsi="Calibri" w:cs="Arial"/>
        </w:rPr>
        <w:t>Member</w:t>
      </w:r>
      <w:r w:rsidRPr="007A7E1A">
        <w:rPr>
          <w:rFonts w:ascii="Calibri" w:eastAsia="Times New Roman" w:hAnsi="Calibri" w:cs="Arial"/>
        </w:rPr>
        <w:t>s may with the agreement of the Healthcare Professional, provide or pay for modest hospitality for attendees.</w:t>
      </w:r>
      <w:r w:rsidR="002938E6">
        <w:rPr>
          <w:rFonts w:ascii="Calibri" w:eastAsia="Times New Roman" w:hAnsi="Calibri" w:cs="Arial"/>
        </w:rPr>
        <w:t xml:space="preserve">  </w:t>
      </w:r>
    </w:p>
    <w:p w14:paraId="55F7892F" w14:textId="77777777" w:rsidR="00C33E7E" w:rsidRDefault="000C71B5" w:rsidP="0086097A">
      <w:pPr>
        <w:pStyle w:val="ListParagraph"/>
        <w:numPr>
          <w:ilvl w:val="0"/>
          <w:numId w:val="35"/>
        </w:numPr>
        <w:spacing w:before="120" w:after="240"/>
        <w:ind w:left="284" w:hanging="284"/>
        <w:contextualSpacing w:val="0"/>
        <w:jc w:val="both"/>
        <w:rPr>
          <w:rFonts w:ascii="Calibri" w:eastAsia="Times New Roman" w:hAnsi="Calibri" w:cs="Arial"/>
        </w:rPr>
      </w:pPr>
      <w:r>
        <w:rPr>
          <w:rFonts w:ascii="Calibri" w:eastAsia="Times New Roman" w:hAnsi="Calibri" w:cs="Arial"/>
        </w:rPr>
        <w:t>Member</w:t>
      </w:r>
      <w:r w:rsidR="002C286C" w:rsidRPr="007A7E1A">
        <w:rPr>
          <w:rFonts w:ascii="Calibri" w:eastAsia="Times New Roman" w:hAnsi="Calibri" w:cs="Arial"/>
        </w:rPr>
        <w:t>s may also provide or pay for reasonable travel costs of attendees to such meetings.</w:t>
      </w:r>
      <w:r w:rsidR="002938E6">
        <w:rPr>
          <w:rFonts w:ascii="Calibri" w:eastAsia="Times New Roman" w:hAnsi="Calibri" w:cs="Arial"/>
        </w:rPr>
        <w:t xml:space="preserve">  </w:t>
      </w:r>
      <w:r w:rsidR="002C286C" w:rsidRPr="007A7E1A">
        <w:rPr>
          <w:rFonts w:ascii="Calibri" w:eastAsia="Times New Roman" w:hAnsi="Calibri" w:cs="Arial"/>
        </w:rPr>
        <w:t>For example, demonstrations of non-portable equipment may necessitate travel to the location of the instrument or equipment.</w:t>
      </w:r>
      <w:r w:rsidR="002938E6">
        <w:rPr>
          <w:rFonts w:ascii="Calibri" w:eastAsia="Times New Roman" w:hAnsi="Calibri" w:cs="Arial"/>
        </w:rPr>
        <w:t xml:space="preserve">  </w:t>
      </w:r>
    </w:p>
    <w:p w14:paraId="1456A366" w14:textId="2ACBD957" w:rsidR="002C286C" w:rsidRDefault="002C286C" w:rsidP="0086097A">
      <w:pPr>
        <w:pStyle w:val="ListParagraph"/>
        <w:numPr>
          <w:ilvl w:val="0"/>
          <w:numId w:val="35"/>
        </w:numPr>
        <w:spacing w:before="120" w:after="240"/>
        <w:ind w:left="284" w:hanging="284"/>
        <w:contextualSpacing w:val="0"/>
        <w:jc w:val="both"/>
        <w:rPr>
          <w:rFonts w:ascii="Calibri" w:eastAsia="Times New Roman" w:hAnsi="Calibri" w:cs="Arial"/>
        </w:rPr>
      </w:pPr>
      <w:r w:rsidRPr="007A7E1A">
        <w:rPr>
          <w:rFonts w:ascii="Calibri" w:eastAsia="Times New Roman" w:hAnsi="Calibri" w:cs="Arial"/>
        </w:rPr>
        <w:t xml:space="preserve">However, the Code does not permit the provision or payment of meals, travel or other hospitality for a Healthcare Professional’s partner or guest, or any other person who does not have a </w:t>
      </w:r>
      <w:r w:rsidRPr="007A7E1A">
        <w:rPr>
          <w:rFonts w:ascii="Calibri" w:eastAsia="Times New Roman" w:hAnsi="Calibri" w:cs="Arial"/>
          <w:i/>
        </w:rPr>
        <w:t>bona fide</w:t>
      </w:r>
      <w:r w:rsidRPr="007A7E1A">
        <w:rPr>
          <w:rFonts w:ascii="Calibri" w:eastAsia="Times New Roman" w:hAnsi="Calibri" w:cs="Arial"/>
        </w:rPr>
        <w:t xml:space="preserve"> professional interest in the information being presented at the demonstration or meeting.</w:t>
      </w:r>
    </w:p>
    <w:p w14:paraId="5AC732EE" w14:textId="77777777" w:rsidR="002C286C" w:rsidRPr="00DD595A" w:rsidRDefault="002C286C" w:rsidP="00DD595A">
      <w:pPr>
        <w:pStyle w:val="Heading6"/>
      </w:pPr>
      <w:r w:rsidRPr="00DD595A">
        <w:t xml:space="preserve">Consulting Agreements </w:t>
      </w:r>
    </w:p>
    <w:p w14:paraId="26F9BB1D" w14:textId="77777777" w:rsidR="002C286C" w:rsidRPr="007577BD" w:rsidRDefault="002C286C" w:rsidP="00E44E7D">
      <w:pPr>
        <w:pStyle w:val="ListParagraph"/>
        <w:numPr>
          <w:ilvl w:val="0"/>
          <w:numId w:val="36"/>
        </w:numPr>
        <w:spacing w:before="120" w:after="240"/>
        <w:ind w:left="284" w:hanging="284"/>
        <w:contextualSpacing w:val="0"/>
        <w:jc w:val="both"/>
        <w:rPr>
          <w:rFonts w:ascii="Calibri" w:eastAsia="Times New Roman" w:hAnsi="Calibri" w:cs="Arial"/>
        </w:rPr>
      </w:pPr>
      <w:r w:rsidRPr="007577BD">
        <w:rPr>
          <w:rFonts w:ascii="Calibri" w:eastAsia="Times New Roman" w:hAnsi="Calibri" w:cs="Arial"/>
        </w:rPr>
        <w:t xml:space="preserve">Healthcare Professionals may serve as consultants to </w:t>
      </w:r>
      <w:r w:rsidR="000C71B5">
        <w:rPr>
          <w:rFonts w:ascii="Calibri" w:eastAsia="Times New Roman" w:hAnsi="Calibri" w:cs="Arial"/>
        </w:rPr>
        <w:t>Member</w:t>
      </w:r>
      <w:r w:rsidRPr="007577BD">
        <w:rPr>
          <w:rFonts w:ascii="Calibri" w:eastAsia="Times New Roman" w:hAnsi="Calibri" w:cs="Arial"/>
        </w:rPr>
        <w:t xml:space="preserve"> companies, providing valuable services including research, participation on advisory boards, presentations at </w:t>
      </w:r>
      <w:r w:rsidR="000C71B5">
        <w:rPr>
          <w:rFonts w:ascii="Calibri" w:eastAsia="Times New Roman" w:hAnsi="Calibri" w:cs="Arial"/>
        </w:rPr>
        <w:t>Member</w:t>
      </w:r>
      <w:r w:rsidRPr="007577BD">
        <w:rPr>
          <w:rFonts w:ascii="Calibri" w:eastAsia="Times New Roman" w:hAnsi="Calibri" w:cs="Arial"/>
        </w:rPr>
        <w:t>-sponsored training and in product development. It is permissible to provide reasonable compensation for such services.</w:t>
      </w:r>
    </w:p>
    <w:p w14:paraId="558C1B87" w14:textId="56A76DAD" w:rsidR="002C286C" w:rsidRPr="007577BD" w:rsidRDefault="002C286C" w:rsidP="00E44E7D">
      <w:pPr>
        <w:pStyle w:val="ListParagraph"/>
        <w:numPr>
          <w:ilvl w:val="0"/>
          <w:numId w:val="36"/>
        </w:numPr>
        <w:spacing w:before="120" w:after="240"/>
        <w:ind w:left="284" w:hanging="284"/>
        <w:contextualSpacing w:val="0"/>
        <w:jc w:val="both"/>
        <w:rPr>
          <w:rFonts w:ascii="Calibri" w:eastAsia="Times New Roman" w:hAnsi="Calibri" w:cs="Arial"/>
        </w:rPr>
      </w:pPr>
      <w:r w:rsidRPr="007577BD">
        <w:rPr>
          <w:rFonts w:ascii="Calibri" w:eastAsia="Times New Roman" w:hAnsi="Calibri" w:cs="Arial"/>
        </w:rPr>
        <w:lastRenderedPageBreak/>
        <w:t xml:space="preserve">Consulting arrangements </w:t>
      </w:r>
      <w:r w:rsidR="002129A8">
        <w:rPr>
          <w:rFonts w:ascii="Calibri" w:eastAsia="Times New Roman" w:hAnsi="Calibri" w:cs="Arial"/>
        </w:rPr>
        <w:t xml:space="preserve">with HCPs </w:t>
      </w:r>
      <w:r w:rsidRPr="007577BD">
        <w:rPr>
          <w:rFonts w:ascii="Calibri" w:eastAsia="Times New Roman" w:hAnsi="Calibri" w:cs="Arial"/>
        </w:rPr>
        <w:t>must be in written form, signed by all parties to the consulting agreement</w:t>
      </w:r>
      <w:r w:rsidR="002129A8">
        <w:rPr>
          <w:rFonts w:ascii="Calibri" w:eastAsia="Times New Roman" w:hAnsi="Calibri" w:cs="Arial"/>
        </w:rPr>
        <w:t xml:space="preserve"> including the HCP’s employer,</w:t>
      </w:r>
      <w:r w:rsidRPr="007577BD">
        <w:rPr>
          <w:rFonts w:ascii="Calibri" w:eastAsia="Times New Roman" w:hAnsi="Calibri" w:cs="Arial"/>
        </w:rPr>
        <w:t xml:space="preserve"> and specify all services, </w:t>
      </w:r>
      <w:r w:rsidRPr="007577BD">
        <w:rPr>
          <w:rFonts w:ascii="Calibri" w:eastAsia="Times New Roman" w:hAnsi="Calibri" w:cs="Arial"/>
          <w:color w:val="000000"/>
        </w:rPr>
        <w:t>compensation and expenses</w:t>
      </w:r>
      <w:r w:rsidRPr="007577BD">
        <w:rPr>
          <w:rFonts w:ascii="Calibri" w:eastAsia="Times New Roman" w:hAnsi="Calibri" w:cs="Arial"/>
        </w:rPr>
        <w:t xml:space="preserve"> to be provided under the arrangement. Research-based consultancy should have a written research protocol and all appropriate consents and institutional and ethical approvals should be obtained before commencement of the research.</w:t>
      </w:r>
    </w:p>
    <w:p w14:paraId="7B08FBA2" w14:textId="77777777" w:rsidR="002C286C" w:rsidRPr="007577BD" w:rsidRDefault="002C286C" w:rsidP="00E44E7D">
      <w:pPr>
        <w:pStyle w:val="ListParagraph"/>
        <w:numPr>
          <w:ilvl w:val="0"/>
          <w:numId w:val="36"/>
        </w:numPr>
        <w:spacing w:before="120" w:after="240"/>
        <w:ind w:left="284" w:hanging="284"/>
        <w:contextualSpacing w:val="0"/>
        <w:jc w:val="both"/>
        <w:rPr>
          <w:rFonts w:ascii="Calibri" w:eastAsia="Times New Roman" w:hAnsi="Calibri" w:cs="Arial"/>
        </w:rPr>
      </w:pPr>
      <w:r w:rsidRPr="007577BD">
        <w:rPr>
          <w:rFonts w:ascii="Calibri" w:eastAsia="Times New Roman" w:hAnsi="Calibri" w:cs="Arial"/>
        </w:rPr>
        <w:t xml:space="preserve">Consulting agreements should only be entered into where a legitimate purpose for the service is identified in advance. Selection of the consultant must be on the basis of their qualification and expertise to provide the service. Meetings with consultants should be held at venues and in such circumstances as are appropriate to the subject matter of the consultation. </w:t>
      </w:r>
    </w:p>
    <w:p w14:paraId="22AA5DC7" w14:textId="77777777" w:rsidR="002C286C" w:rsidRPr="007577BD" w:rsidRDefault="002C286C" w:rsidP="00E44E7D">
      <w:pPr>
        <w:pStyle w:val="ListParagraph"/>
        <w:numPr>
          <w:ilvl w:val="0"/>
          <w:numId w:val="36"/>
        </w:numPr>
        <w:spacing w:before="120" w:after="240"/>
        <w:ind w:left="284" w:hanging="284"/>
        <w:contextualSpacing w:val="0"/>
        <w:jc w:val="both"/>
        <w:rPr>
          <w:rFonts w:ascii="Calibri" w:eastAsia="Times New Roman" w:hAnsi="Calibri" w:cs="Arial"/>
        </w:rPr>
      </w:pPr>
      <w:r w:rsidRPr="007577BD">
        <w:rPr>
          <w:rFonts w:ascii="Calibri" w:eastAsia="Times New Roman" w:hAnsi="Calibri" w:cs="Arial"/>
        </w:rPr>
        <w:t>Compensation must be based on the nature of, and commensurate to, the services provided, and in line with accepted practice. Compensation must not be based on the value of IVD</w:t>
      </w:r>
      <w:r w:rsidRPr="007577BD">
        <w:rPr>
          <w:rFonts w:ascii="Calibri" w:eastAsia="Times New Roman" w:hAnsi="Calibri" w:cs="Arial"/>
          <w:i/>
        </w:rPr>
        <w:t xml:space="preserve"> </w:t>
      </w:r>
      <w:r w:rsidRPr="007577BD">
        <w:rPr>
          <w:rFonts w:ascii="Calibri" w:eastAsia="Times New Roman" w:hAnsi="Calibri" w:cs="Arial"/>
        </w:rPr>
        <w:t>products or services which consultants may use for, or in, their own business or place of employment. Compensation should be paid based on services actually provided and must be in accordance with applicable legislation, including tax legislation.</w:t>
      </w:r>
    </w:p>
    <w:p w14:paraId="7CDC72BB" w14:textId="5ECDD407" w:rsidR="002C286C" w:rsidRPr="007577BD" w:rsidRDefault="000C71B5" w:rsidP="00E44E7D">
      <w:pPr>
        <w:pStyle w:val="ListParagraph"/>
        <w:numPr>
          <w:ilvl w:val="0"/>
          <w:numId w:val="36"/>
        </w:numPr>
        <w:spacing w:before="120" w:after="240"/>
        <w:ind w:left="284" w:hanging="284"/>
        <w:contextualSpacing w:val="0"/>
        <w:jc w:val="both"/>
        <w:rPr>
          <w:rFonts w:ascii="Calibri" w:eastAsia="Times New Roman" w:hAnsi="Calibri" w:cs="Arial"/>
        </w:rPr>
      </w:pPr>
      <w:r>
        <w:rPr>
          <w:rFonts w:ascii="Calibri" w:eastAsia="Times New Roman" w:hAnsi="Calibri" w:cs="Arial"/>
        </w:rPr>
        <w:t>Member</w:t>
      </w:r>
      <w:r w:rsidR="002C286C" w:rsidRPr="007577BD">
        <w:rPr>
          <w:rFonts w:ascii="Calibri" w:eastAsia="Times New Roman" w:hAnsi="Calibri" w:cs="Arial"/>
        </w:rPr>
        <w:t xml:space="preserve">s may pay for reasonable expenses incurred by </w:t>
      </w:r>
      <w:r w:rsidR="00854024">
        <w:rPr>
          <w:rFonts w:ascii="Calibri" w:eastAsia="Times New Roman" w:hAnsi="Calibri" w:cs="Arial"/>
        </w:rPr>
        <w:t>c</w:t>
      </w:r>
      <w:r w:rsidR="00854024" w:rsidRPr="007577BD">
        <w:rPr>
          <w:rFonts w:ascii="Calibri" w:eastAsia="Times New Roman" w:hAnsi="Calibri" w:cs="Arial"/>
        </w:rPr>
        <w:t xml:space="preserve">onsultants </w:t>
      </w:r>
      <w:r w:rsidR="002C286C" w:rsidRPr="007577BD">
        <w:rPr>
          <w:rFonts w:ascii="Calibri" w:eastAsia="Times New Roman" w:hAnsi="Calibri" w:cs="Arial"/>
        </w:rPr>
        <w:t>including travel, accommodation, meals and incidentals as part of the performance of their consulting agreement. Such hospitality, however, should be subordinate in time and focus to the primary purpose of the consultation.</w:t>
      </w:r>
    </w:p>
    <w:p w14:paraId="302A6F2A" w14:textId="0C96CDF9" w:rsidR="002C286C" w:rsidRPr="00DD595A" w:rsidRDefault="002C286C" w:rsidP="00DD595A">
      <w:pPr>
        <w:pStyle w:val="Heading6"/>
      </w:pPr>
      <w:r w:rsidRPr="00DD595A">
        <w:t>Gifts</w:t>
      </w:r>
    </w:p>
    <w:p w14:paraId="3B7FCE85" w14:textId="77777777" w:rsidR="002C286C" w:rsidRPr="002C286C" w:rsidRDefault="000C71B5" w:rsidP="00D94128">
      <w:pPr>
        <w:spacing w:before="120" w:after="240"/>
        <w:rPr>
          <w:rFonts w:ascii="Calibri" w:eastAsia="Times New Roman" w:hAnsi="Calibri" w:cs="Arial"/>
        </w:rPr>
      </w:pPr>
      <w:r>
        <w:rPr>
          <w:rFonts w:ascii="Calibri" w:eastAsia="Times New Roman" w:hAnsi="Calibri" w:cs="Arial"/>
        </w:rPr>
        <w:t>Member</w:t>
      </w:r>
      <w:r w:rsidR="002C286C" w:rsidRPr="002C286C">
        <w:rPr>
          <w:rFonts w:ascii="Calibri" w:eastAsia="Times New Roman" w:hAnsi="Calibri" w:cs="Arial"/>
        </w:rPr>
        <w:t>s may occasionally provide:</w:t>
      </w:r>
    </w:p>
    <w:p w14:paraId="3122856E" w14:textId="6024B369" w:rsidR="002C286C" w:rsidRPr="002C286C" w:rsidRDefault="002C286C" w:rsidP="00F84FDF">
      <w:pPr>
        <w:numPr>
          <w:ilvl w:val="0"/>
          <w:numId w:val="26"/>
        </w:numPr>
        <w:spacing w:before="120" w:after="240"/>
        <w:jc w:val="both"/>
        <w:rPr>
          <w:rFonts w:ascii="Calibri" w:eastAsia="Times New Roman" w:hAnsi="Calibri" w:cs="Arial"/>
        </w:rPr>
      </w:pPr>
      <w:r w:rsidRPr="002C286C">
        <w:rPr>
          <w:rFonts w:ascii="Calibri" w:eastAsia="Times New Roman" w:hAnsi="Calibri" w:cs="Arial"/>
        </w:rPr>
        <w:t xml:space="preserve">Modest gifts to </w:t>
      </w:r>
      <w:r w:rsidR="003E178B">
        <w:rPr>
          <w:rFonts w:ascii="Calibri" w:eastAsia="Times New Roman" w:hAnsi="Calibri" w:cs="Arial"/>
        </w:rPr>
        <w:t>Healthcare Professionals</w:t>
      </w:r>
      <w:r w:rsidRPr="002C286C">
        <w:rPr>
          <w:rFonts w:ascii="Calibri" w:eastAsia="Times New Roman" w:hAnsi="Calibri" w:cs="Arial"/>
        </w:rPr>
        <w:t xml:space="preserve"> but these must be of an educational nature only </w:t>
      </w:r>
    </w:p>
    <w:p w14:paraId="1465A0E2" w14:textId="3DF8F626" w:rsidR="002C286C" w:rsidRPr="002C286C" w:rsidRDefault="002C286C" w:rsidP="00F84FDF">
      <w:pPr>
        <w:numPr>
          <w:ilvl w:val="0"/>
          <w:numId w:val="26"/>
        </w:numPr>
        <w:spacing w:before="120" w:after="240"/>
        <w:jc w:val="both"/>
        <w:rPr>
          <w:rFonts w:ascii="Calibri" w:eastAsia="Times New Roman" w:hAnsi="Calibri" w:cs="Arial"/>
          <w:color w:val="000000"/>
        </w:rPr>
      </w:pPr>
      <w:r w:rsidRPr="002C286C">
        <w:rPr>
          <w:rFonts w:ascii="Calibri" w:eastAsia="Times New Roman" w:hAnsi="Calibri" w:cs="Arial"/>
        </w:rPr>
        <w:t xml:space="preserve">Company or </w:t>
      </w:r>
      <w:r w:rsidR="00854024">
        <w:rPr>
          <w:rFonts w:ascii="Calibri" w:eastAsia="Times New Roman" w:hAnsi="Calibri" w:cs="Arial"/>
        </w:rPr>
        <w:t>b</w:t>
      </w:r>
      <w:r w:rsidR="00854024" w:rsidRPr="002C286C">
        <w:rPr>
          <w:rFonts w:ascii="Calibri" w:eastAsia="Times New Roman" w:hAnsi="Calibri" w:cs="Arial"/>
        </w:rPr>
        <w:t xml:space="preserve">randed </w:t>
      </w:r>
      <w:r w:rsidRPr="002C286C">
        <w:rPr>
          <w:rFonts w:ascii="Calibri" w:eastAsia="Times New Roman" w:hAnsi="Calibri" w:cs="Arial"/>
        </w:rPr>
        <w:t>promotional items of minimal value (</w:t>
      </w:r>
      <w:r w:rsidRPr="002C286C">
        <w:rPr>
          <w:rFonts w:ascii="Calibri" w:eastAsia="Times New Roman" w:hAnsi="Calibri" w:cs="Arial"/>
          <w:color w:val="000000"/>
        </w:rPr>
        <w:t xml:space="preserve">eg </w:t>
      </w:r>
      <w:r w:rsidRPr="002C286C">
        <w:rPr>
          <w:rFonts w:ascii="Calibri" w:eastAsia="Times New Roman" w:hAnsi="Calibri" w:cs="Arial"/>
        </w:rPr>
        <w:t xml:space="preserve">notepads and pens) at </w:t>
      </w:r>
      <w:r w:rsidR="00854024">
        <w:rPr>
          <w:rFonts w:ascii="Calibri" w:eastAsia="Times New Roman" w:hAnsi="Calibri" w:cs="Arial"/>
        </w:rPr>
        <w:t>t</w:t>
      </w:r>
      <w:r w:rsidR="00854024" w:rsidRPr="002C286C">
        <w:rPr>
          <w:rFonts w:ascii="Calibri" w:eastAsia="Times New Roman" w:hAnsi="Calibri" w:cs="Arial"/>
        </w:rPr>
        <w:t xml:space="preserve">rade </w:t>
      </w:r>
      <w:r w:rsidR="00854024">
        <w:rPr>
          <w:rFonts w:ascii="Calibri" w:eastAsia="Times New Roman" w:hAnsi="Calibri" w:cs="Arial"/>
        </w:rPr>
        <w:t>d</w:t>
      </w:r>
      <w:r w:rsidR="00854024" w:rsidRPr="002C286C">
        <w:rPr>
          <w:rFonts w:ascii="Calibri" w:eastAsia="Times New Roman" w:hAnsi="Calibri" w:cs="Arial"/>
        </w:rPr>
        <w:t xml:space="preserve">isplays </w:t>
      </w:r>
      <w:r w:rsidRPr="002C286C">
        <w:rPr>
          <w:rFonts w:ascii="Calibri" w:eastAsia="Times New Roman" w:hAnsi="Calibri" w:cs="Arial"/>
        </w:rPr>
        <w:t xml:space="preserve">or </w:t>
      </w:r>
      <w:r w:rsidR="00854024">
        <w:rPr>
          <w:rFonts w:ascii="Calibri" w:eastAsia="Times New Roman" w:hAnsi="Calibri" w:cs="Arial"/>
        </w:rPr>
        <w:t>e</w:t>
      </w:r>
      <w:r w:rsidR="00854024" w:rsidRPr="002C286C">
        <w:rPr>
          <w:rFonts w:ascii="Calibri" w:eastAsia="Times New Roman" w:hAnsi="Calibri" w:cs="Arial"/>
        </w:rPr>
        <w:t xml:space="preserve">ducational </w:t>
      </w:r>
      <w:r w:rsidRPr="002C286C">
        <w:rPr>
          <w:rFonts w:ascii="Calibri" w:eastAsia="Times New Roman" w:hAnsi="Calibri" w:cs="Arial"/>
        </w:rPr>
        <w:t xml:space="preserve">and </w:t>
      </w:r>
      <w:r w:rsidR="00854024">
        <w:rPr>
          <w:rFonts w:ascii="Calibri" w:eastAsia="Times New Roman" w:hAnsi="Calibri" w:cs="Arial"/>
        </w:rPr>
        <w:t>t</w:t>
      </w:r>
      <w:r w:rsidR="00854024" w:rsidRPr="002C286C">
        <w:rPr>
          <w:rFonts w:ascii="Calibri" w:eastAsia="Times New Roman" w:hAnsi="Calibri" w:cs="Arial"/>
        </w:rPr>
        <w:t xml:space="preserve">raining </w:t>
      </w:r>
      <w:r w:rsidR="00854024">
        <w:rPr>
          <w:rFonts w:ascii="Calibri" w:eastAsia="Times New Roman" w:hAnsi="Calibri" w:cs="Arial"/>
        </w:rPr>
        <w:t>e</w:t>
      </w:r>
      <w:r w:rsidR="00854024" w:rsidRPr="002C286C">
        <w:rPr>
          <w:rFonts w:ascii="Calibri" w:eastAsia="Times New Roman" w:hAnsi="Calibri" w:cs="Arial"/>
        </w:rPr>
        <w:t>vents</w:t>
      </w:r>
      <w:r w:rsidRPr="002C286C">
        <w:rPr>
          <w:rFonts w:ascii="Calibri" w:eastAsia="Times New Roman" w:hAnsi="Calibri" w:cs="Arial"/>
        </w:rPr>
        <w:t>.</w:t>
      </w:r>
      <w:r w:rsidR="002938E6">
        <w:rPr>
          <w:rFonts w:ascii="Calibri" w:eastAsia="Times New Roman" w:hAnsi="Calibri" w:cs="Arial"/>
        </w:rPr>
        <w:t xml:space="preserve">  </w:t>
      </w:r>
    </w:p>
    <w:p w14:paraId="19D9C25D" w14:textId="30DA9948" w:rsidR="002C286C" w:rsidRPr="002C286C" w:rsidRDefault="002C286C" w:rsidP="00F84FDF">
      <w:pPr>
        <w:numPr>
          <w:ilvl w:val="0"/>
          <w:numId w:val="26"/>
        </w:numPr>
        <w:spacing w:before="120" w:after="240"/>
        <w:jc w:val="both"/>
        <w:rPr>
          <w:rFonts w:ascii="Calibri" w:eastAsia="Times New Roman" w:hAnsi="Calibri" w:cs="Arial"/>
          <w:color w:val="000000"/>
        </w:rPr>
      </w:pPr>
      <w:r w:rsidRPr="002C286C">
        <w:rPr>
          <w:rFonts w:ascii="Calibri" w:eastAsia="Times New Roman" w:hAnsi="Calibri" w:cs="Arial"/>
          <w:color w:val="000000"/>
        </w:rPr>
        <w:t xml:space="preserve">Provision of items that may be used for both educational and non-educational purposes must not be provided directly to </w:t>
      </w:r>
      <w:r w:rsidR="003E178B">
        <w:rPr>
          <w:rFonts w:ascii="Calibri" w:eastAsia="Times New Roman" w:hAnsi="Calibri" w:cs="Arial"/>
          <w:color w:val="000000"/>
        </w:rPr>
        <w:t xml:space="preserve">Healthcare </w:t>
      </w:r>
      <w:r w:rsidR="00AC4B50">
        <w:rPr>
          <w:rFonts w:ascii="Calibri" w:eastAsia="Times New Roman" w:hAnsi="Calibri" w:cs="Arial"/>
          <w:color w:val="000000"/>
        </w:rPr>
        <w:t>Professionals</w:t>
      </w:r>
      <w:r w:rsidR="00AC4B50" w:rsidRPr="002C286C">
        <w:rPr>
          <w:rFonts w:ascii="Calibri" w:eastAsia="Times New Roman" w:hAnsi="Calibri" w:cs="Arial"/>
          <w:color w:val="000000"/>
        </w:rPr>
        <w:t xml:space="preserve"> but</w:t>
      </w:r>
      <w:r w:rsidRPr="002C286C">
        <w:rPr>
          <w:rFonts w:ascii="Calibri" w:eastAsia="Times New Roman" w:hAnsi="Calibri" w:cs="Arial"/>
          <w:color w:val="000000"/>
        </w:rPr>
        <w:t xml:space="preserve"> must be provided to the healthcare professional's department or institute</w:t>
      </w:r>
      <w:r w:rsidR="00AC4B50">
        <w:rPr>
          <w:rFonts w:ascii="Calibri" w:eastAsia="Times New Roman" w:hAnsi="Calibri" w:cs="Arial"/>
          <w:color w:val="000000"/>
        </w:rPr>
        <w:t>,</w:t>
      </w:r>
      <w:r w:rsidRPr="002C286C">
        <w:rPr>
          <w:rFonts w:ascii="Calibri" w:eastAsia="Times New Roman" w:hAnsi="Calibri" w:cs="Arial"/>
          <w:color w:val="000000"/>
        </w:rPr>
        <w:t xml:space="preserve"> clearly stating their educational use. This type of gifting must be fully documented.</w:t>
      </w:r>
    </w:p>
    <w:p w14:paraId="52022F78" w14:textId="77777777" w:rsidR="002C286C" w:rsidRPr="007577BD" w:rsidRDefault="002C286C" w:rsidP="00E44E7D">
      <w:pPr>
        <w:pStyle w:val="ListParagraph"/>
        <w:numPr>
          <w:ilvl w:val="0"/>
          <w:numId w:val="26"/>
        </w:numPr>
        <w:spacing w:before="120" w:after="240"/>
        <w:ind w:left="357" w:hanging="357"/>
        <w:contextualSpacing w:val="0"/>
        <w:rPr>
          <w:rFonts w:ascii="Calibri" w:eastAsia="Times New Roman" w:hAnsi="Calibri" w:cs="Arial"/>
        </w:rPr>
      </w:pPr>
      <w:r w:rsidRPr="007577BD">
        <w:rPr>
          <w:rFonts w:ascii="Calibri" w:eastAsia="Times New Roman" w:hAnsi="Calibri" w:cs="Arial"/>
        </w:rPr>
        <w:t>Gifts must not be in the form of cash or monetary equivalents.</w:t>
      </w:r>
    </w:p>
    <w:p w14:paraId="38E3E596" w14:textId="77777777" w:rsidR="002C286C" w:rsidRPr="007577BD" w:rsidRDefault="002C286C" w:rsidP="00E44E7D">
      <w:pPr>
        <w:pStyle w:val="ListParagraph"/>
        <w:numPr>
          <w:ilvl w:val="0"/>
          <w:numId w:val="26"/>
        </w:numPr>
        <w:spacing w:before="120" w:after="240"/>
        <w:ind w:left="357" w:hanging="357"/>
        <w:contextualSpacing w:val="0"/>
        <w:jc w:val="both"/>
        <w:rPr>
          <w:rFonts w:ascii="Calibri" w:eastAsia="Times New Roman" w:hAnsi="Calibri" w:cs="Arial"/>
        </w:rPr>
      </w:pPr>
      <w:r w:rsidRPr="007577BD">
        <w:rPr>
          <w:rFonts w:ascii="Calibri" w:eastAsia="Times New Roman" w:hAnsi="Calibri" w:cs="Arial"/>
        </w:rPr>
        <w:t xml:space="preserve">The provision of </w:t>
      </w:r>
      <w:r w:rsidR="005F1D89">
        <w:rPr>
          <w:rFonts w:ascii="Calibri" w:eastAsia="Times New Roman" w:hAnsi="Calibri" w:cs="Arial"/>
        </w:rPr>
        <w:t>p</w:t>
      </w:r>
      <w:r w:rsidR="005F1D89" w:rsidRPr="007577BD">
        <w:rPr>
          <w:rFonts w:ascii="Calibri" w:eastAsia="Times New Roman" w:hAnsi="Calibri" w:cs="Arial"/>
        </w:rPr>
        <w:t xml:space="preserve">roduct </w:t>
      </w:r>
      <w:r w:rsidRPr="007577BD">
        <w:rPr>
          <w:rFonts w:ascii="Calibri" w:eastAsia="Times New Roman" w:hAnsi="Calibri" w:cs="Arial"/>
        </w:rPr>
        <w:t>samples is not considered to be a gift and the provision of reasonable sample product or demonstration product for evaluation purposes is deemed to be an appropriate activity.</w:t>
      </w:r>
    </w:p>
    <w:p w14:paraId="19EB80EA" w14:textId="77777777" w:rsidR="002C286C" w:rsidRPr="00DD595A" w:rsidRDefault="002C286C" w:rsidP="00DD595A">
      <w:pPr>
        <w:pStyle w:val="Heading6"/>
      </w:pPr>
      <w:r w:rsidRPr="00DD595A">
        <w:t>Donations &amp; Grants</w:t>
      </w:r>
    </w:p>
    <w:p w14:paraId="7ABD472D" w14:textId="77777777" w:rsidR="002C286C" w:rsidRPr="006F27A7" w:rsidRDefault="000C71B5" w:rsidP="008E4931">
      <w:pPr>
        <w:pStyle w:val="ListParagraph"/>
        <w:numPr>
          <w:ilvl w:val="0"/>
          <w:numId w:val="37"/>
        </w:numPr>
        <w:spacing w:before="120" w:after="240"/>
        <w:ind w:left="284" w:hanging="284"/>
        <w:contextualSpacing w:val="0"/>
        <w:jc w:val="both"/>
        <w:rPr>
          <w:rFonts w:ascii="Calibri" w:eastAsia="Times New Roman" w:hAnsi="Calibri" w:cs="Arial"/>
          <w:color w:val="000000"/>
        </w:rPr>
      </w:pPr>
      <w:r>
        <w:rPr>
          <w:rFonts w:ascii="Calibri" w:eastAsia="Times New Roman" w:hAnsi="Calibri" w:cs="Arial"/>
        </w:rPr>
        <w:t>Member</w:t>
      </w:r>
      <w:r w:rsidR="002C286C" w:rsidRPr="006F27A7">
        <w:rPr>
          <w:rFonts w:ascii="Calibri" w:eastAsia="Times New Roman" w:hAnsi="Calibri" w:cs="Arial"/>
        </w:rPr>
        <w:t xml:space="preserve">s may make </w:t>
      </w:r>
      <w:r w:rsidR="002C286C" w:rsidRPr="006F27A7">
        <w:rPr>
          <w:rFonts w:ascii="Calibri" w:eastAsia="Times New Roman" w:hAnsi="Calibri" w:cs="Arial"/>
          <w:color w:val="000000"/>
        </w:rPr>
        <w:t xml:space="preserve">unrestricted </w:t>
      </w:r>
      <w:r w:rsidR="002C286C" w:rsidRPr="006F27A7">
        <w:rPr>
          <w:rFonts w:ascii="Calibri" w:eastAsia="Times New Roman" w:hAnsi="Calibri" w:cs="Arial"/>
        </w:rPr>
        <w:t>donations for charitable or philanthropic purposes such as supporting independent medical or scientific research, patient or community education or for the sponsorship of events where the proceeds are intended for charitable purposes.</w:t>
      </w:r>
      <w:r w:rsidR="002938E6">
        <w:rPr>
          <w:rFonts w:ascii="Calibri" w:eastAsia="Times New Roman" w:hAnsi="Calibri" w:cs="Arial"/>
        </w:rPr>
        <w:t xml:space="preserve"> </w:t>
      </w:r>
      <w:r w:rsidR="002C286C" w:rsidRPr="006F27A7">
        <w:rPr>
          <w:rFonts w:ascii="Calibri" w:eastAsia="Times New Roman" w:hAnsi="Calibri" w:cs="Arial"/>
        </w:rPr>
        <w:t xml:space="preserve">Donations must only be made to Institutions or entities which are able to receive them under applicable laws or regulations and must not be made in order to induce the use of a product </w:t>
      </w:r>
      <w:r w:rsidR="002C286C" w:rsidRPr="006F27A7">
        <w:rPr>
          <w:rFonts w:ascii="Calibri" w:eastAsia="Times New Roman" w:hAnsi="Calibri" w:cs="Arial"/>
          <w:color w:val="000000"/>
        </w:rPr>
        <w:t>or service.</w:t>
      </w:r>
      <w:r w:rsidR="002938E6">
        <w:rPr>
          <w:rFonts w:ascii="Calibri" w:eastAsia="Times New Roman" w:hAnsi="Calibri" w:cs="Arial"/>
          <w:color w:val="000000"/>
        </w:rPr>
        <w:t xml:space="preserve">  </w:t>
      </w:r>
    </w:p>
    <w:p w14:paraId="4A609610" w14:textId="77777777" w:rsidR="002C286C" w:rsidRPr="006F27A7" w:rsidRDefault="002C286C" w:rsidP="00E44E7D">
      <w:pPr>
        <w:pStyle w:val="ListParagraph"/>
        <w:numPr>
          <w:ilvl w:val="0"/>
          <w:numId w:val="37"/>
        </w:numPr>
        <w:spacing w:before="120" w:after="240"/>
        <w:ind w:left="284" w:hanging="284"/>
        <w:contextualSpacing w:val="0"/>
        <w:jc w:val="both"/>
        <w:rPr>
          <w:rFonts w:ascii="Calibri" w:eastAsia="Times New Roman" w:hAnsi="Calibri" w:cs="Arial"/>
        </w:rPr>
      </w:pPr>
      <w:r w:rsidRPr="006F27A7">
        <w:rPr>
          <w:rFonts w:ascii="Calibri" w:eastAsia="Times New Roman" w:hAnsi="Calibri" w:cs="Arial"/>
          <w:color w:val="000000"/>
        </w:rPr>
        <w:t>Donations may also include unrestricted</w:t>
      </w:r>
      <w:r w:rsidRPr="006F27A7">
        <w:rPr>
          <w:rFonts w:ascii="Calibri" w:eastAsia="Times New Roman" w:hAnsi="Calibri" w:cs="Arial"/>
        </w:rPr>
        <w:t xml:space="preserve"> grants to support medical or scientific education of genuine students, residents, fellows and participants in fellowship programs, which are charitable in nature or have an academic affiliation.</w:t>
      </w:r>
    </w:p>
    <w:p w14:paraId="7669C272" w14:textId="77777777" w:rsidR="002C286C" w:rsidRPr="006F27A7" w:rsidRDefault="000C71B5" w:rsidP="008E4931">
      <w:pPr>
        <w:pStyle w:val="ListParagraph"/>
        <w:numPr>
          <w:ilvl w:val="0"/>
          <w:numId w:val="37"/>
        </w:numPr>
        <w:spacing w:before="120" w:after="240"/>
        <w:ind w:left="284" w:hanging="284"/>
        <w:contextualSpacing w:val="0"/>
        <w:jc w:val="both"/>
        <w:rPr>
          <w:rFonts w:ascii="Calibri" w:eastAsia="Times New Roman" w:hAnsi="Calibri" w:cs="Arial"/>
        </w:rPr>
      </w:pPr>
      <w:r>
        <w:rPr>
          <w:rFonts w:ascii="Calibri" w:eastAsia="Times New Roman" w:hAnsi="Calibri" w:cs="Arial"/>
        </w:rPr>
        <w:lastRenderedPageBreak/>
        <w:t>Member</w:t>
      </w:r>
      <w:r w:rsidR="002C286C" w:rsidRPr="006F27A7">
        <w:rPr>
          <w:rFonts w:ascii="Calibri" w:eastAsia="Times New Roman" w:hAnsi="Calibri" w:cs="Arial"/>
        </w:rPr>
        <w:t xml:space="preserve">s may make </w:t>
      </w:r>
      <w:r w:rsidR="002C286C" w:rsidRPr="006F27A7">
        <w:rPr>
          <w:rFonts w:ascii="Calibri" w:eastAsia="Times New Roman" w:hAnsi="Calibri" w:cs="Arial"/>
          <w:color w:val="000000"/>
        </w:rPr>
        <w:t>unrestricted</w:t>
      </w:r>
      <w:r w:rsidR="002C286C" w:rsidRPr="006F27A7">
        <w:rPr>
          <w:rFonts w:ascii="Calibri" w:eastAsia="Times New Roman" w:hAnsi="Calibri" w:cs="Arial"/>
          <w:color w:val="FF0000"/>
        </w:rPr>
        <w:t xml:space="preserve"> </w:t>
      </w:r>
      <w:r w:rsidR="002C286C" w:rsidRPr="006F27A7">
        <w:rPr>
          <w:rFonts w:ascii="Calibri" w:eastAsia="Times New Roman" w:hAnsi="Calibri" w:cs="Arial"/>
        </w:rPr>
        <w:t xml:space="preserve">research grants to support genuine medical or scientific research where the purpose of the grant is clearly documented, and the research program is administered by an Institution independent of the </w:t>
      </w:r>
      <w:r>
        <w:rPr>
          <w:rFonts w:ascii="Calibri" w:eastAsia="Times New Roman" w:hAnsi="Calibri" w:cs="Arial"/>
        </w:rPr>
        <w:t>Member</w:t>
      </w:r>
      <w:r w:rsidR="002C286C" w:rsidRPr="006F27A7">
        <w:rPr>
          <w:rFonts w:ascii="Calibri" w:eastAsia="Times New Roman" w:hAnsi="Calibri" w:cs="Arial"/>
        </w:rPr>
        <w:t>.</w:t>
      </w:r>
      <w:r w:rsidR="002938E6">
        <w:rPr>
          <w:rFonts w:ascii="Calibri" w:eastAsia="Times New Roman" w:hAnsi="Calibri" w:cs="Arial"/>
        </w:rPr>
        <w:t xml:space="preserve">  </w:t>
      </w:r>
      <w:r>
        <w:rPr>
          <w:rFonts w:ascii="Calibri" w:eastAsia="Times New Roman" w:hAnsi="Calibri" w:cs="Arial"/>
        </w:rPr>
        <w:t>Member</w:t>
      </w:r>
      <w:r w:rsidR="002C286C" w:rsidRPr="006F27A7">
        <w:rPr>
          <w:rFonts w:ascii="Calibri" w:eastAsia="Times New Roman" w:hAnsi="Calibri" w:cs="Arial"/>
        </w:rPr>
        <w:t xml:space="preserve">s may also make grants to support public education of patients or the wider community in respect of important healthcare topics. </w:t>
      </w:r>
    </w:p>
    <w:p w14:paraId="52557910" w14:textId="7A88053F" w:rsidR="002C286C" w:rsidRDefault="002C286C" w:rsidP="00E44E7D">
      <w:pPr>
        <w:pStyle w:val="ListParagraph"/>
        <w:numPr>
          <w:ilvl w:val="0"/>
          <w:numId w:val="37"/>
        </w:numPr>
        <w:spacing w:before="120" w:after="240"/>
        <w:ind w:left="284" w:hanging="284"/>
        <w:contextualSpacing w:val="0"/>
        <w:jc w:val="both"/>
        <w:rPr>
          <w:rFonts w:ascii="Calibri" w:eastAsia="Times New Roman" w:hAnsi="Calibri" w:cs="Arial"/>
        </w:rPr>
      </w:pPr>
      <w:r w:rsidRPr="006F27A7">
        <w:rPr>
          <w:rFonts w:ascii="Calibri" w:eastAsia="Times New Roman" w:hAnsi="Calibri" w:cs="Arial"/>
        </w:rPr>
        <w:t>All donations and grants should be appropriately documented and acknowledged where appropriate.</w:t>
      </w:r>
    </w:p>
    <w:p w14:paraId="4F3E3187" w14:textId="0EA24AE1" w:rsidR="009F6447" w:rsidRPr="006F27A7" w:rsidRDefault="009F6447" w:rsidP="00E44E7D">
      <w:pPr>
        <w:pStyle w:val="ListParagraph"/>
        <w:numPr>
          <w:ilvl w:val="0"/>
          <w:numId w:val="37"/>
        </w:numPr>
        <w:spacing w:before="120" w:after="240"/>
        <w:ind w:left="284" w:hanging="284"/>
        <w:contextualSpacing w:val="0"/>
        <w:jc w:val="both"/>
        <w:rPr>
          <w:rFonts w:ascii="Calibri" w:eastAsia="Times New Roman" w:hAnsi="Calibri" w:cs="Arial"/>
        </w:rPr>
      </w:pPr>
      <w:r>
        <w:rPr>
          <w:rFonts w:ascii="Calibri" w:eastAsia="Times New Roman" w:hAnsi="Calibri" w:cs="Arial"/>
        </w:rPr>
        <w:t>A donation or grant that is linked to a direct commercial benefit to the Member is a sponsorship (not a donation or grant).</w:t>
      </w:r>
    </w:p>
    <w:p w14:paraId="34123926" w14:textId="77777777" w:rsidR="002C286C" w:rsidRPr="00DD595A" w:rsidRDefault="002C286C" w:rsidP="00DD595A">
      <w:pPr>
        <w:pStyle w:val="Heading6"/>
      </w:pPr>
      <w:r w:rsidRPr="00DD595A">
        <w:t>Advertising and Promotion</w:t>
      </w:r>
    </w:p>
    <w:p w14:paraId="3A273495" w14:textId="77777777" w:rsidR="002C286C" w:rsidRPr="002C286C" w:rsidRDefault="002C286C" w:rsidP="005C779D">
      <w:pPr>
        <w:spacing w:before="120" w:after="240"/>
        <w:jc w:val="both"/>
        <w:rPr>
          <w:rFonts w:ascii="Calibri" w:eastAsia="Times New Roman" w:hAnsi="Calibri" w:cs="Arial"/>
        </w:rPr>
      </w:pPr>
      <w:r w:rsidRPr="002C286C">
        <w:rPr>
          <w:rFonts w:ascii="Calibri" w:eastAsia="Times New Roman" w:hAnsi="Calibri" w:cs="Arial"/>
        </w:rPr>
        <w:t xml:space="preserve">In promoting or advertising their products and services to Healthcare Professionals, </w:t>
      </w:r>
      <w:r w:rsidR="000C71B5">
        <w:rPr>
          <w:rFonts w:ascii="Calibri" w:eastAsia="Times New Roman" w:hAnsi="Calibri" w:cs="Arial"/>
        </w:rPr>
        <w:t>Member</w:t>
      </w:r>
      <w:r w:rsidRPr="002C286C">
        <w:rPr>
          <w:rFonts w:ascii="Calibri" w:eastAsia="Times New Roman" w:hAnsi="Calibri" w:cs="Arial"/>
        </w:rPr>
        <w:t>s must ensure that the following principles are adhered to:</w:t>
      </w:r>
    </w:p>
    <w:p w14:paraId="0D190070" w14:textId="1BD313AF" w:rsidR="002C286C" w:rsidRPr="002C286C" w:rsidRDefault="002C286C" w:rsidP="00F84FDF">
      <w:pPr>
        <w:numPr>
          <w:ilvl w:val="0"/>
          <w:numId w:val="15"/>
        </w:numPr>
        <w:spacing w:before="120" w:after="240"/>
        <w:jc w:val="both"/>
        <w:rPr>
          <w:rFonts w:ascii="Calibri" w:eastAsia="Times New Roman" w:hAnsi="Calibri" w:cs="Arial"/>
        </w:rPr>
      </w:pPr>
      <w:r w:rsidRPr="002C286C">
        <w:rPr>
          <w:rFonts w:ascii="Calibri" w:eastAsia="Times New Roman" w:hAnsi="Calibri" w:cs="Arial"/>
        </w:rPr>
        <w:t xml:space="preserve">Advertisements to Healthcare Professionals (excluding </w:t>
      </w:r>
      <w:r w:rsidR="00EA4E27">
        <w:rPr>
          <w:rFonts w:ascii="Calibri" w:eastAsia="Times New Roman" w:hAnsi="Calibri" w:cs="Arial"/>
        </w:rPr>
        <w:t>b</w:t>
      </w:r>
      <w:r w:rsidRPr="002C286C">
        <w:rPr>
          <w:rFonts w:ascii="Calibri" w:eastAsia="Times New Roman" w:hAnsi="Calibri" w:cs="Arial"/>
        </w:rPr>
        <w:t xml:space="preserve">rand </w:t>
      </w:r>
      <w:r w:rsidR="00EA4E27">
        <w:rPr>
          <w:rFonts w:ascii="Calibri" w:eastAsia="Times New Roman" w:hAnsi="Calibri" w:cs="Arial"/>
        </w:rPr>
        <w:t>n</w:t>
      </w:r>
      <w:r w:rsidRPr="002C286C">
        <w:rPr>
          <w:rFonts w:ascii="Calibri" w:eastAsia="Times New Roman" w:hAnsi="Calibri" w:cs="Arial"/>
        </w:rPr>
        <w:t xml:space="preserve">ame </w:t>
      </w:r>
      <w:r w:rsidR="00EA4E27">
        <w:rPr>
          <w:rFonts w:ascii="Calibri" w:eastAsia="Times New Roman" w:hAnsi="Calibri" w:cs="Arial"/>
        </w:rPr>
        <w:t>r</w:t>
      </w:r>
      <w:r w:rsidRPr="002C286C">
        <w:rPr>
          <w:rFonts w:ascii="Calibri" w:eastAsia="Times New Roman" w:hAnsi="Calibri" w:cs="Arial"/>
        </w:rPr>
        <w:t>eminders) must contain the following information:</w:t>
      </w:r>
    </w:p>
    <w:p w14:paraId="13328708" w14:textId="77777777" w:rsidR="002C286C" w:rsidRPr="002C286C" w:rsidRDefault="002C286C" w:rsidP="00F84FDF">
      <w:pPr>
        <w:numPr>
          <w:ilvl w:val="1"/>
          <w:numId w:val="15"/>
        </w:numPr>
        <w:tabs>
          <w:tab w:val="clear" w:pos="900"/>
          <w:tab w:val="left" w:pos="1134"/>
        </w:tabs>
        <w:spacing w:before="120" w:after="240"/>
        <w:ind w:left="1134" w:hanging="425"/>
        <w:jc w:val="both"/>
        <w:rPr>
          <w:rFonts w:ascii="Calibri" w:eastAsia="Times New Roman" w:hAnsi="Calibri" w:cs="Arial"/>
        </w:rPr>
      </w:pPr>
      <w:r w:rsidRPr="002C286C">
        <w:rPr>
          <w:rFonts w:ascii="Calibri" w:eastAsia="Times New Roman" w:hAnsi="Calibri" w:cs="Arial"/>
        </w:rPr>
        <w:t>The brand name of the IVD (where appropriate);</w:t>
      </w:r>
    </w:p>
    <w:p w14:paraId="1472F62E" w14:textId="77777777" w:rsidR="002C286C" w:rsidRPr="002C286C" w:rsidRDefault="002C286C" w:rsidP="00F84FDF">
      <w:pPr>
        <w:numPr>
          <w:ilvl w:val="1"/>
          <w:numId w:val="15"/>
        </w:numPr>
        <w:tabs>
          <w:tab w:val="clear" w:pos="900"/>
          <w:tab w:val="left" w:pos="1134"/>
        </w:tabs>
        <w:spacing w:before="120" w:after="240"/>
        <w:ind w:left="1134" w:hanging="425"/>
        <w:jc w:val="both"/>
        <w:rPr>
          <w:rFonts w:ascii="Calibri" w:eastAsia="Times New Roman" w:hAnsi="Calibri" w:cs="Arial"/>
        </w:rPr>
      </w:pPr>
      <w:r w:rsidRPr="002C286C">
        <w:rPr>
          <w:rFonts w:ascii="Calibri" w:eastAsia="Times New Roman" w:hAnsi="Calibri" w:cs="Arial"/>
        </w:rPr>
        <w:t>The name and address of the Sponsor; and</w:t>
      </w:r>
    </w:p>
    <w:p w14:paraId="195B0600" w14:textId="77777777" w:rsidR="002C286C" w:rsidRPr="002C286C" w:rsidRDefault="002C286C" w:rsidP="00F84FDF">
      <w:pPr>
        <w:numPr>
          <w:ilvl w:val="1"/>
          <w:numId w:val="15"/>
        </w:numPr>
        <w:tabs>
          <w:tab w:val="clear" w:pos="900"/>
          <w:tab w:val="left" w:pos="1134"/>
        </w:tabs>
        <w:spacing w:before="120" w:after="240"/>
        <w:ind w:left="1134" w:hanging="425"/>
        <w:jc w:val="both"/>
        <w:rPr>
          <w:rFonts w:ascii="Calibri" w:eastAsia="Times New Roman" w:hAnsi="Calibri" w:cs="Arial"/>
        </w:rPr>
      </w:pPr>
      <w:r w:rsidRPr="002C286C">
        <w:rPr>
          <w:rFonts w:ascii="Calibri" w:eastAsia="Times New Roman" w:hAnsi="Calibri" w:cs="Arial"/>
        </w:rPr>
        <w:t>Any other information as may be required by law or as a condition of a licence.</w:t>
      </w:r>
    </w:p>
    <w:p w14:paraId="5401E5D2" w14:textId="0BA6EC08" w:rsidR="002C286C" w:rsidRPr="002C286C" w:rsidRDefault="002C286C" w:rsidP="00F84FDF">
      <w:pPr>
        <w:numPr>
          <w:ilvl w:val="0"/>
          <w:numId w:val="15"/>
        </w:numPr>
        <w:spacing w:before="120" w:after="240"/>
        <w:jc w:val="both"/>
        <w:rPr>
          <w:rFonts w:ascii="Calibri" w:eastAsia="Times New Roman" w:hAnsi="Calibri" w:cs="Arial"/>
        </w:rPr>
      </w:pPr>
      <w:r w:rsidRPr="002C286C">
        <w:rPr>
          <w:rFonts w:ascii="Calibri" w:eastAsia="Times New Roman" w:hAnsi="Calibri" w:cs="Arial"/>
        </w:rPr>
        <w:t xml:space="preserve">Where </w:t>
      </w:r>
      <w:r w:rsidR="00EA4E27">
        <w:rPr>
          <w:rFonts w:ascii="Calibri" w:eastAsia="Times New Roman" w:hAnsi="Calibri" w:cs="Arial"/>
        </w:rPr>
        <w:t>c</w:t>
      </w:r>
      <w:r w:rsidRPr="002C286C">
        <w:rPr>
          <w:rFonts w:ascii="Calibri" w:eastAsia="Times New Roman" w:hAnsi="Calibri" w:cs="Arial"/>
        </w:rPr>
        <w:t xml:space="preserve">laims are made, these must be consistent with the intended purpose of the IVD; </w:t>
      </w:r>
    </w:p>
    <w:p w14:paraId="67DA8F7D" w14:textId="77777777" w:rsidR="002C286C" w:rsidRPr="002C286C" w:rsidRDefault="002C286C" w:rsidP="00F84FDF">
      <w:pPr>
        <w:numPr>
          <w:ilvl w:val="0"/>
          <w:numId w:val="15"/>
        </w:numPr>
        <w:spacing w:before="120" w:after="240"/>
        <w:jc w:val="both"/>
        <w:rPr>
          <w:rFonts w:ascii="Calibri" w:eastAsia="Times New Roman" w:hAnsi="Calibri" w:cs="Arial"/>
        </w:rPr>
      </w:pPr>
      <w:r w:rsidRPr="002C286C">
        <w:rPr>
          <w:rFonts w:ascii="Calibri" w:eastAsia="Times New Roman" w:hAnsi="Calibri" w:cs="Arial"/>
        </w:rPr>
        <w:t>The term “safe” should not be used unless clearly qualified;</w:t>
      </w:r>
    </w:p>
    <w:p w14:paraId="46BFA552" w14:textId="77777777" w:rsidR="002C286C" w:rsidRPr="002C286C" w:rsidRDefault="002C286C" w:rsidP="00F84FDF">
      <w:pPr>
        <w:numPr>
          <w:ilvl w:val="0"/>
          <w:numId w:val="15"/>
        </w:numPr>
        <w:spacing w:before="120" w:after="240"/>
        <w:jc w:val="both"/>
        <w:rPr>
          <w:rFonts w:ascii="Calibri" w:eastAsia="Times New Roman" w:hAnsi="Calibri" w:cs="Arial"/>
        </w:rPr>
      </w:pPr>
      <w:r w:rsidRPr="002C286C">
        <w:rPr>
          <w:rFonts w:ascii="Calibri" w:eastAsia="Times New Roman" w:hAnsi="Calibri" w:cs="Arial"/>
        </w:rPr>
        <w:t>The term “new” may only be used in the first 12 months of promotion;</w:t>
      </w:r>
    </w:p>
    <w:p w14:paraId="41361EBE" w14:textId="77777777" w:rsidR="002C286C" w:rsidRPr="002C286C" w:rsidRDefault="002C286C" w:rsidP="00F84FDF">
      <w:pPr>
        <w:numPr>
          <w:ilvl w:val="0"/>
          <w:numId w:val="15"/>
        </w:numPr>
        <w:spacing w:before="120" w:after="240"/>
        <w:jc w:val="both"/>
        <w:rPr>
          <w:rFonts w:ascii="Calibri" w:eastAsia="Times New Roman" w:hAnsi="Calibri" w:cs="Arial"/>
        </w:rPr>
      </w:pPr>
      <w:r w:rsidRPr="002C286C">
        <w:rPr>
          <w:rFonts w:ascii="Calibri" w:eastAsia="Times New Roman" w:hAnsi="Calibri" w:cs="Arial"/>
        </w:rPr>
        <w:t>Products and services of other companies or the medical or scientific opinions of Healthcare Professionals should not be disparaged, compared unfairly or treated with disrespect, either directly or by implication.</w:t>
      </w:r>
      <w:r w:rsidR="002938E6">
        <w:rPr>
          <w:rFonts w:ascii="Calibri" w:eastAsia="Times New Roman" w:hAnsi="Calibri" w:cs="Arial"/>
        </w:rPr>
        <w:t xml:space="preserve">  </w:t>
      </w:r>
      <w:r w:rsidRPr="002C286C">
        <w:rPr>
          <w:rFonts w:ascii="Calibri" w:eastAsia="Times New Roman" w:hAnsi="Calibri" w:cs="Arial"/>
        </w:rPr>
        <w:t>Comparison must be in the context of peer-reviewed publications available in the public domain.</w:t>
      </w:r>
      <w:r w:rsidR="002938E6">
        <w:rPr>
          <w:rFonts w:ascii="Calibri" w:eastAsia="Times New Roman" w:hAnsi="Calibri" w:cs="Arial"/>
        </w:rPr>
        <w:t xml:space="preserve"> </w:t>
      </w:r>
      <w:r w:rsidR="000C71B5">
        <w:rPr>
          <w:rFonts w:ascii="Calibri" w:eastAsia="Times New Roman" w:hAnsi="Calibri" w:cs="Arial"/>
        </w:rPr>
        <w:t>Member</w:t>
      </w:r>
      <w:r w:rsidRPr="002C286C">
        <w:rPr>
          <w:rFonts w:ascii="Calibri" w:eastAsia="Times New Roman" w:hAnsi="Calibri" w:cs="Arial"/>
        </w:rPr>
        <w:t xml:space="preserve">s must be able to substantiate all claims made through reliable, readily available, medical or scientific evidence; and </w:t>
      </w:r>
    </w:p>
    <w:p w14:paraId="544644B3" w14:textId="62DAD2AD" w:rsidR="002C286C" w:rsidRPr="002C286C" w:rsidRDefault="002C286C" w:rsidP="00F84FDF">
      <w:pPr>
        <w:numPr>
          <w:ilvl w:val="0"/>
          <w:numId w:val="15"/>
        </w:numPr>
        <w:spacing w:before="120" w:after="240"/>
        <w:jc w:val="both"/>
        <w:rPr>
          <w:rFonts w:ascii="Calibri" w:eastAsia="Times New Roman" w:hAnsi="Calibri" w:cs="Arial"/>
          <w:color w:val="000000"/>
        </w:rPr>
      </w:pPr>
      <w:r w:rsidRPr="002C286C">
        <w:rPr>
          <w:rFonts w:ascii="Calibri" w:eastAsia="Times New Roman" w:hAnsi="Calibri" w:cs="Times New Roman"/>
          <w:color w:val="000000"/>
        </w:rPr>
        <w:t xml:space="preserve">Promotional activities must not be designed or presented in ways that reflect poorly on or reduce confidence in the </w:t>
      </w:r>
      <w:r w:rsidR="00691326">
        <w:rPr>
          <w:rFonts w:ascii="Calibri" w:eastAsia="Times New Roman" w:hAnsi="Calibri" w:cs="Times New Roman"/>
          <w:color w:val="000000"/>
        </w:rPr>
        <w:t>Pathology Technology Industry</w:t>
      </w:r>
      <w:r w:rsidRPr="002C286C">
        <w:rPr>
          <w:rFonts w:ascii="Calibri" w:eastAsia="Times New Roman" w:hAnsi="Calibri" w:cs="Times New Roman"/>
          <w:color w:val="000000"/>
        </w:rPr>
        <w:t>.</w:t>
      </w:r>
    </w:p>
    <w:p w14:paraId="26C67386" w14:textId="77777777" w:rsidR="002C286C" w:rsidRPr="00DD595A" w:rsidRDefault="002C286C" w:rsidP="00DD595A">
      <w:pPr>
        <w:pStyle w:val="Heading6"/>
      </w:pPr>
      <w:r w:rsidRPr="00DD595A">
        <w:t xml:space="preserve">Company Commissioned Articles (CCA) </w:t>
      </w:r>
    </w:p>
    <w:p w14:paraId="264AB61F" w14:textId="77777777" w:rsidR="002C286C" w:rsidRPr="002C286C" w:rsidRDefault="002C286C" w:rsidP="00F84FDF">
      <w:pPr>
        <w:numPr>
          <w:ilvl w:val="0"/>
          <w:numId w:val="28"/>
        </w:numPr>
        <w:autoSpaceDE w:val="0"/>
        <w:autoSpaceDN w:val="0"/>
        <w:adjustRightInd w:val="0"/>
        <w:spacing w:before="120" w:after="240"/>
        <w:jc w:val="both"/>
        <w:rPr>
          <w:rFonts w:ascii="Calibri" w:eastAsia="Times New Roman" w:hAnsi="Calibri" w:cs="Arial"/>
          <w:color w:val="1A1A1A"/>
          <w:lang w:eastAsia="en-AU"/>
        </w:rPr>
      </w:pPr>
      <w:r w:rsidRPr="002C286C">
        <w:rPr>
          <w:rFonts w:ascii="Calibri" w:eastAsia="Times New Roman" w:hAnsi="Calibri" w:cs="Arial"/>
          <w:color w:val="1A1A1A"/>
          <w:lang w:eastAsia="en-AU"/>
        </w:rPr>
        <w:t>A Company Commissioned Article must be clearly identified as such.</w:t>
      </w:r>
    </w:p>
    <w:p w14:paraId="1B397FF5" w14:textId="77777777" w:rsidR="002C286C" w:rsidRPr="002C286C" w:rsidRDefault="002C286C" w:rsidP="00F84FDF">
      <w:pPr>
        <w:numPr>
          <w:ilvl w:val="0"/>
          <w:numId w:val="28"/>
        </w:numPr>
        <w:autoSpaceDE w:val="0"/>
        <w:autoSpaceDN w:val="0"/>
        <w:adjustRightInd w:val="0"/>
        <w:spacing w:before="120" w:after="240"/>
        <w:jc w:val="both"/>
        <w:rPr>
          <w:rFonts w:ascii="Calibri" w:eastAsia="Times New Roman" w:hAnsi="Calibri" w:cs="Arial"/>
          <w:color w:val="000000"/>
          <w:lang w:eastAsia="en-AU"/>
        </w:rPr>
      </w:pPr>
      <w:r w:rsidRPr="002C286C">
        <w:rPr>
          <w:rFonts w:ascii="Calibri" w:eastAsia="Times New Roman" w:hAnsi="Calibri" w:cs="Arial"/>
          <w:color w:val="000000"/>
          <w:lang w:eastAsia="en-AU"/>
        </w:rPr>
        <w:t>The Sponsor must be clearly identified at either the top or the bottom of the article.</w:t>
      </w:r>
    </w:p>
    <w:p w14:paraId="07EE926E" w14:textId="373555B5" w:rsidR="002C286C" w:rsidRPr="001C3ABF" w:rsidRDefault="009B624C" w:rsidP="00F84FDF">
      <w:pPr>
        <w:numPr>
          <w:ilvl w:val="0"/>
          <w:numId w:val="28"/>
        </w:numPr>
        <w:autoSpaceDE w:val="0"/>
        <w:autoSpaceDN w:val="0"/>
        <w:adjustRightInd w:val="0"/>
        <w:spacing w:before="120" w:after="240"/>
        <w:jc w:val="both"/>
        <w:rPr>
          <w:rFonts w:ascii="Calibri" w:eastAsia="Times New Roman" w:hAnsi="Calibri" w:cs="Arial"/>
          <w:lang w:eastAsia="en-AU"/>
        </w:rPr>
      </w:pPr>
      <w:r w:rsidRPr="001C3ABF">
        <w:rPr>
          <w:rFonts w:ascii="Calibri" w:eastAsia="Times New Roman" w:hAnsi="Calibri" w:cs="Arial"/>
          <w:lang w:eastAsia="en-AU"/>
        </w:rPr>
        <w:t>Where a CCA is used solely for the purpose of supporting a claim, including a comparative claim, the claim must be referenced</w:t>
      </w:r>
      <w:r w:rsidR="00515EF2" w:rsidRPr="001C3ABF">
        <w:rPr>
          <w:rFonts w:ascii="Calibri" w:eastAsia="Times New Roman" w:hAnsi="Calibri" w:cs="Arial"/>
          <w:lang w:eastAsia="en-AU"/>
        </w:rPr>
        <w:t xml:space="preserve"> accurately</w:t>
      </w:r>
      <w:r w:rsidRPr="001C3ABF">
        <w:rPr>
          <w:rFonts w:ascii="Calibri" w:eastAsia="Times New Roman" w:hAnsi="Calibri" w:cs="Arial"/>
          <w:lang w:eastAsia="en-AU"/>
        </w:rPr>
        <w:t xml:space="preserve">. </w:t>
      </w:r>
      <w:r w:rsidR="00515EF2" w:rsidRPr="001C3ABF">
        <w:rPr>
          <w:rFonts w:ascii="Calibri" w:eastAsia="Times New Roman" w:hAnsi="Calibri" w:cs="Arial"/>
          <w:lang w:eastAsia="en-AU"/>
        </w:rPr>
        <w:t xml:space="preserve">Information in the referenced article must be up-to-date. </w:t>
      </w:r>
      <w:r w:rsidRPr="001C3ABF">
        <w:rPr>
          <w:rFonts w:ascii="Calibri" w:eastAsia="Times New Roman" w:hAnsi="Calibri" w:cs="Arial"/>
          <w:lang w:eastAsia="en-AU"/>
        </w:rPr>
        <w:t>The referenced article must be produced on request within 21 days.</w:t>
      </w:r>
    </w:p>
    <w:p w14:paraId="667430D1" w14:textId="77777777" w:rsidR="002C286C" w:rsidRPr="00DD595A" w:rsidRDefault="002C286C" w:rsidP="00DD595A">
      <w:pPr>
        <w:pStyle w:val="Heading6"/>
      </w:pPr>
      <w:r w:rsidRPr="00DD595A">
        <w:t>Competitions</w:t>
      </w:r>
    </w:p>
    <w:p w14:paraId="1281BE3C" w14:textId="77777777" w:rsidR="002C286C" w:rsidRPr="002C286C" w:rsidRDefault="000C71B5" w:rsidP="00394F6B">
      <w:pPr>
        <w:spacing w:before="120" w:after="240"/>
        <w:jc w:val="both"/>
        <w:rPr>
          <w:rFonts w:ascii="Calibri" w:eastAsia="Times New Roman" w:hAnsi="Calibri" w:cs="Arial"/>
        </w:rPr>
      </w:pPr>
      <w:r>
        <w:rPr>
          <w:rFonts w:ascii="Calibri" w:eastAsia="Times New Roman" w:hAnsi="Calibri" w:cs="Arial"/>
        </w:rPr>
        <w:t>Member</w:t>
      </w:r>
      <w:r w:rsidR="002C286C" w:rsidRPr="002C286C">
        <w:rPr>
          <w:rFonts w:ascii="Calibri" w:eastAsia="Times New Roman" w:hAnsi="Calibri" w:cs="Arial"/>
        </w:rPr>
        <w:t>s may conduct competitions for Healthcare professionals</w:t>
      </w:r>
      <w:r w:rsidR="002C286C" w:rsidRPr="002C286C">
        <w:rPr>
          <w:rFonts w:ascii="Calibri" w:eastAsia="Times New Roman" w:hAnsi="Calibri" w:cs="Arial"/>
          <w:color w:val="000000"/>
        </w:rPr>
        <w:t xml:space="preserve"> directly or through a third party </w:t>
      </w:r>
      <w:r w:rsidR="002C286C" w:rsidRPr="002C286C">
        <w:rPr>
          <w:rFonts w:ascii="Calibri" w:eastAsia="Times New Roman" w:hAnsi="Calibri" w:cs="Arial"/>
        </w:rPr>
        <w:t>that comply with the following provisions:</w:t>
      </w:r>
    </w:p>
    <w:p w14:paraId="166BC463" w14:textId="77777777" w:rsidR="002C286C" w:rsidRPr="002C286C" w:rsidRDefault="002C286C" w:rsidP="00F84FDF">
      <w:pPr>
        <w:numPr>
          <w:ilvl w:val="0"/>
          <w:numId w:val="27"/>
        </w:numPr>
        <w:spacing w:before="120" w:after="240"/>
        <w:jc w:val="both"/>
        <w:rPr>
          <w:rFonts w:ascii="Calibri" w:eastAsia="Times New Roman" w:hAnsi="Calibri" w:cs="Arial"/>
        </w:rPr>
      </w:pPr>
      <w:r w:rsidRPr="002C286C">
        <w:rPr>
          <w:rFonts w:ascii="Calibri" w:eastAsia="Times New Roman" w:hAnsi="Calibri" w:cs="Arial"/>
        </w:rPr>
        <w:lastRenderedPageBreak/>
        <w:t>The competition must be based entirely on medical or other specialist healthcare knowledge or on the acquisition of such knowledge;</w:t>
      </w:r>
    </w:p>
    <w:p w14:paraId="3F59D378" w14:textId="77777777" w:rsidR="002C286C" w:rsidRPr="002C286C" w:rsidRDefault="002C286C" w:rsidP="00F84FDF">
      <w:pPr>
        <w:numPr>
          <w:ilvl w:val="0"/>
          <w:numId w:val="27"/>
        </w:numPr>
        <w:spacing w:before="120" w:after="240"/>
        <w:jc w:val="both"/>
        <w:rPr>
          <w:rFonts w:ascii="Calibri" w:eastAsia="Times New Roman" w:hAnsi="Calibri" w:cs="Arial"/>
        </w:rPr>
      </w:pPr>
      <w:r w:rsidRPr="002C286C">
        <w:rPr>
          <w:rFonts w:ascii="Calibri" w:eastAsia="Times New Roman" w:hAnsi="Calibri" w:cs="Arial"/>
        </w:rPr>
        <w:t>All competition prizes must be directly relevant to the practice of medicine or other specialist field of healthcare and be of minimal monetary value or be an item of an educational nature;</w:t>
      </w:r>
    </w:p>
    <w:p w14:paraId="741283B3" w14:textId="77777777" w:rsidR="002C286C" w:rsidRPr="002C286C" w:rsidRDefault="002C286C" w:rsidP="00F84FDF">
      <w:pPr>
        <w:numPr>
          <w:ilvl w:val="0"/>
          <w:numId w:val="27"/>
        </w:numPr>
        <w:spacing w:before="120" w:after="240"/>
        <w:jc w:val="both"/>
        <w:rPr>
          <w:rFonts w:ascii="Calibri" w:eastAsia="Times New Roman" w:hAnsi="Calibri" w:cs="Arial"/>
        </w:rPr>
      </w:pPr>
      <w:r w:rsidRPr="002C286C">
        <w:rPr>
          <w:rFonts w:ascii="Calibri" w:eastAsia="Times New Roman" w:hAnsi="Calibri" w:cs="Arial"/>
        </w:rPr>
        <w:t xml:space="preserve">Entry to the competition must not be dependent on the ordering, recommendation, use, testing, purchase, </w:t>
      </w:r>
      <w:r w:rsidRPr="002C286C">
        <w:rPr>
          <w:rFonts w:ascii="Calibri" w:eastAsia="Times New Roman" w:hAnsi="Calibri" w:cs="Arial"/>
          <w:color w:val="000000"/>
        </w:rPr>
        <w:t>sale or</w:t>
      </w:r>
      <w:r w:rsidRPr="002C286C">
        <w:rPr>
          <w:rFonts w:ascii="Calibri" w:eastAsia="Times New Roman" w:hAnsi="Calibri" w:cs="Arial"/>
        </w:rPr>
        <w:t xml:space="preserve"> prescribing of a product; and</w:t>
      </w:r>
    </w:p>
    <w:p w14:paraId="05535375" w14:textId="77777777" w:rsidR="002C286C" w:rsidRPr="002C286C" w:rsidRDefault="002C286C" w:rsidP="00F84FDF">
      <w:pPr>
        <w:numPr>
          <w:ilvl w:val="0"/>
          <w:numId w:val="27"/>
        </w:numPr>
        <w:spacing w:before="120" w:after="240"/>
        <w:jc w:val="both"/>
        <w:rPr>
          <w:rFonts w:ascii="Calibri" w:eastAsia="Times New Roman" w:hAnsi="Calibri" w:cs="Arial"/>
        </w:rPr>
      </w:pPr>
      <w:r w:rsidRPr="002C286C">
        <w:rPr>
          <w:rFonts w:ascii="Calibri" w:eastAsia="Times New Roman" w:hAnsi="Calibri" w:cs="Arial"/>
        </w:rPr>
        <w:t>The conduct of the competition must comply in all respects with all relevant laws and regulations</w:t>
      </w:r>
    </w:p>
    <w:p w14:paraId="68B5527E" w14:textId="77777777" w:rsidR="002C286C" w:rsidRPr="00DD595A" w:rsidRDefault="002C286C" w:rsidP="00DD595A">
      <w:pPr>
        <w:pStyle w:val="Heading6"/>
      </w:pPr>
      <w:r w:rsidRPr="00DD595A">
        <w:t>Market Research</w:t>
      </w:r>
    </w:p>
    <w:p w14:paraId="0F2AA54F" w14:textId="75160117" w:rsidR="002C286C" w:rsidRPr="002C286C" w:rsidRDefault="002C286C" w:rsidP="00D94128">
      <w:pPr>
        <w:spacing w:before="120" w:after="240"/>
        <w:rPr>
          <w:rFonts w:ascii="Calibri" w:eastAsia="Times New Roman" w:hAnsi="Calibri" w:cs="Arial"/>
        </w:rPr>
      </w:pPr>
      <w:r w:rsidRPr="002C286C">
        <w:rPr>
          <w:rFonts w:ascii="Calibri" w:eastAsia="Times New Roman" w:hAnsi="Calibri" w:cs="Arial"/>
        </w:rPr>
        <w:t xml:space="preserve">A </w:t>
      </w:r>
      <w:r w:rsidR="000C71B5">
        <w:rPr>
          <w:rFonts w:ascii="Calibri" w:eastAsia="Times New Roman" w:hAnsi="Calibri" w:cs="Arial"/>
        </w:rPr>
        <w:t>Member</w:t>
      </w:r>
      <w:r w:rsidRPr="002C286C">
        <w:rPr>
          <w:rFonts w:ascii="Calibri" w:eastAsia="Times New Roman" w:hAnsi="Calibri" w:cs="Arial"/>
        </w:rPr>
        <w:t xml:space="preserve"> may conduct </w:t>
      </w:r>
      <w:r w:rsidR="00EA4E27">
        <w:rPr>
          <w:rFonts w:ascii="Calibri" w:eastAsia="Times New Roman" w:hAnsi="Calibri" w:cs="Arial"/>
        </w:rPr>
        <w:t>m</w:t>
      </w:r>
      <w:r w:rsidRPr="002C286C">
        <w:rPr>
          <w:rFonts w:ascii="Calibri" w:eastAsia="Times New Roman" w:hAnsi="Calibri" w:cs="Arial"/>
        </w:rPr>
        <w:t xml:space="preserve">arket </w:t>
      </w:r>
      <w:r w:rsidR="00EA4E27">
        <w:rPr>
          <w:rFonts w:ascii="Calibri" w:eastAsia="Times New Roman" w:hAnsi="Calibri" w:cs="Arial"/>
        </w:rPr>
        <w:t>r</w:t>
      </w:r>
      <w:r w:rsidRPr="002C286C">
        <w:rPr>
          <w:rFonts w:ascii="Calibri" w:eastAsia="Times New Roman" w:hAnsi="Calibri" w:cs="Arial"/>
        </w:rPr>
        <w:t>esearch with a Healthcare Professional provided that:</w:t>
      </w:r>
    </w:p>
    <w:p w14:paraId="72149300" w14:textId="77777777" w:rsidR="002C286C" w:rsidRPr="002C286C" w:rsidRDefault="002C286C" w:rsidP="00F84FDF">
      <w:pPr>
        <w:numPr>
          <w:ilvl w:val="0"/>
          <w:numId w:val="29"/>
        </w:numPr>
        <w:spacing w:before="120" w:after="240"/>
        <w:jc w:val="both"/>
        <w:rPr>
          <w:rFonts w:ascii="Calibri" w:eastAsia="Times New Roman" w:hAnsi="Calibri" w:cs="Arial"/>
        </w:rPr>
      </w:pPr>
      <w:r w:rsidRPr="002C286C">
        <w:rPr>
          <w:rFonts w:ascii="Calibri" w:eastAsia="Times New Roman" w:hAnsi="Calibri" w:cs="Arial"/>
        </w:rPr>
        <w:t>The market research is clearly identified as such and does not promote a product or reward the participants;</w:t>
      </w:r>
    </w:p>
    <w:p w14:paraId="1A5855E6" w14:textId="77777777" w:rsidR="002C286C" w:rsidRPr="002C286C" w:rsidRDefault="002C286C" w:rsidP="00F84FDF">
      <w:pPr>
        <w:numPr>
          <w:ilvl w:val="0"/>
          <w:numId w:val="29"/>
        </w:numPr>
        <w:tabs>
          <w:tab w:val="num" w:pos="1800"/>
        </w:tabs>
        <w:spacing w:before="120" w:after="240"/>
        <w:jc w:val="both"/>
        <w:rPr>
          <w:rFonts w:ascii="Calibri" w:eastAsia="Times New Roman" w:hAnsi="Calibri" w:cs="Arial"/>
        </w:rPr>
      </w:pPr>
      <w:r w:rsidRPr="002C286C">
        <w:rPr>
          <w:rFonts w:ascii="Calibri" w:eastAsia="Times New Roman" w:hAnsi="Calibri" w:cs="Arial"/>
        </w:rPr>
        <w:t xml:space="preserve">Any compensation </w:t>
      </w:r>
      <w:r w:rsidRPr="002C286C">
        <w:rPr>
          <w:rFonts w:ascii="Calibri" w:eastAsia="Times New Roman" w:hAnsi="Calibri" w:cs="Arial"/>
          <w:color w:val="000000"/>
        </w:rPr>
        <w:t>for Healthcare Professionals</w:t>
      </w:r>
      <w:r w:rsidRPr="002C286C">
        <w:rPr>
          <w:rFonts w:ascii="Calibri" w:eastAsia="Times New Roman" w:hAnsi="Calibri" w:cs="Arial"/>
          <w:color w:val="FF0000"/>
        </w:rPr>
        <w:t xml:space="preserve"> </w:t>
      </w:r>
      <w:r w:rsidRPr="002C286C">
        <w:rPr>
          <w:rFonts w:ascii="Calibri" w:eastAsia="Times New Roman" w:hAnsi="Calibri" w:cs="Arial"/>
        </w:rPr>
        <w:t>is kept to a minimum, is reasonable and commensurate with the amount of work performed; and</w:t>
      </w:r>
    </w:p>
    <w:p w14:paraId="49E40570" w14:textId="6834C8BD" w:rsidR="002C286C" w:rsidRPr="002C286C" w:rsidRDefault="002C286C" w:rsidP="00F84FDF">
      <w:pPr>
        <w:numPr>
          <w:ilvl w:val="0"/>
          <w:numId w:val="29"/>
        </w:numPr>
        <w:tabs>
          <w:tab w:val="num" w:pos="1800"/>
        </w:tabs>
        <w:spacing w:before="120" w:after="240"/>
        <w:jc w:val="both"/>
        <w:rPr>
          <w:rFonts w:ascii="Calibri" w:eastAsia="Times New Roman" w:hAnsi="Calibri" w:cs="Arial"/>
        </w:rPr>
      </w:pPr>
      <w:r w:rsidRPr="002C286C">
        <w:rPr>
          <w:rFonts w:ascii="Calibri" w:eastAsia="Times New Roman" w:hAnsi="Calibri" w:cs="Arial"/>
        </w:rPr>
        <w:t xml:space="preserve">Where the market research includes a competition or a prize, it complies with </w:t>
      </w:r>
      <w:r w:rsidR="00EA4E27">
        <w:rPr>
          <w:rFonts w:ascii="Calibri" w:eastAsia="Times New Roman" w:hAnsi="Calibri" w:cs="Arial"/>
        </w:rPr>
        <w:t>C</w:t>
      </w:r>
      <w:r w:rsidRPr="002C286C">
        <w:rPr>
          <w:rFonts w:ascii="Calibri" w:eastAsia="Times New Roman" w:hAnsi="Calibri" w:cs="Arial"/>
        </w:rPr>
        <w:t xml:space="preserve">lause </w:t>
      </w:r>
      <w:r w:rsidRPr="004A1113">
        <w:rPr>
          <w:rFonts w:ascii="Calibri" w:eastAsia="Times New Roman" w:hAnsi="Calibri" w:cs="Arial"/>
        </w:rPr>
        <w:t>7.10</w:t>
      </w:r>
    </w:p>
    <w:p w14:paraId="4BB16BF5" w14:textId="77777777" w:rsidR="00D94128" w:rsidRDefault="00D94128">
      <w:pPr>
        <w:rPr>
          <w:rFonts w:ascii="Calibri" w:eastAsia="Times New Roman" w:hAnsi="Calibri" w:cs="Arial"/>
          <w:b/>
          <w:color w:val="000000"/>
        </w:rPr>
      </w:pPr>
      <w:r>
        <w:rPr>
          <w:rFonts w:ascii="Calibri" w:eastAsia="Times New Roman" w:hAnsi="Calibri" w:cs="Arial"/>
          <w:b/>
          <w:color w:val="000000"/>
        </w:rPr>
        <w:br w:type="page"/>
      </w:r>
    </w:p>
    <w:p w14:paraId="708780C6" w14:textId="5C8C6351" w:rsidR="00DC5BE8" w:rsidRPr="00265A94" w:rsidRDefault="00DC5BE8" w:rsidP="00DC5BE8">
      <w:pPr>
        <w:pStyle w:val="Heading1"/>
      </w:pPr>
      <w:bookmarkStart w:id="23" w:name="_Toc431216861"/>
      <w:bookmarkStart w:id="24" w:name="_Toc490531454"/>
      <w:bookmarkStart w:id="25" w:name="_Toc512438724"/>
      <w:r w:rsidRPr="00265A94">
        <w:lastRenderedPageBreak/>
        <w:t>Social Media</w:t>
      </w:r>
      <w:bookmarkEnd w:id="23"/>
      <w:bookmarkEnd w:id="24"/>
      <w:bookmarkEnd w:id="25"/>
    </w:p>
    <w:p w14:paraId="2D4A284B" w14:textId="77777777" w:rsidR="0051356E" w:rsidRDefault="0051356E" w:rsidP="0051356E">
      <w:pPr>
        <w:pStyle w:val="ListParagraph"/>
        <w:numPr>
          <w:ilvl w:val="0"/>
          <w:numId w:val="72"/>
        </w:numPr>
        <w:spacing w:before="120" w:after="240"/>
        <w:ind w:left="714" w:hanging="357"/>
        <w:contextualSpacing w:val="0"/>
        <w:jc w:val="both"/>
        <w:rPr>
          <w:lang w:eastAsia="en-AU"/>
        </w:rPr>
      </w:pPr>
      <w:r w:rsidRPr="00901B0C">
        <w:rPr>
          <w:lang w:eastAsia="en-AU"/>
        </w:rPr>
        <w:t xml:space="preserve">This section applies to advertising </w:t>
      </w:r>
      <w:r>
        <w:rPr>
          <w:lang w:eastAsia="en-AU"/>
        </w:rPr>
        <w:t>o</w:t>
      </w:r>
      <w:r w:rsidRPr="00901B0C">
        <w:rPr>
          <w:lang w:eastAsia="en-AU"/>
        </w:rPr>
        <w:t>n websites (including e</w:t>
      </w:r>
      <w:r>
        <w:rPr>
          <w:lang w:eastAsia="en-AU"/>
        </w:rPr>
        <w:t>-</w:t>
      </w:r>
      <w:r w:rsidRPr="00901B0C">
        <w:rPr>
          <w:lang w:eastAsia="en-AU"/>
        </w:rPr>
        <w:t xml:space="preserve">Newsletters accessible via the internet), podcasts and social media </w:t>
      </w:r>
      <w:r>
        <w:rPr>
          <w:lang w:eastAsia="en-AU"/>
        </w:rPr>
        <w:t>directed to</w:t>
      </w:r>
      <w:r w:rsidRPr="00901B0C">
        <w:rPr>
          <w:lang w:eastAsia="en-AU"/>
        </w:rPr>
        <w:t xml:space="preserve"> </w:t>
      </w:r>
      <w:r>
        <w:rPr>
          <w:lang w:eastAsia="en-AU"/>
        </w:rPr>
        <w:t>Healthcare Professionals</w:t>
      </w:r>
      <w:r w:rsidRPr="00901B0C">
        <w:rPr>
          <w:lang w:eastAsia="en-AU"/>
        </w:rPr>
        <w:t>.</w:t>
      </w:r>
    </w:p>
    <w:p w14:paraId="196425EA" w14:textId="4C05DE64" w:rsidR="00DC5BE8" w:rsidRPr="00B11189" w:rsidRDefault="00DC5BE8" w:rsidP="0086097A">
      <w:pPr>
        <w:pStyle w:val="ListParagraph"/>
        <w:numPr>
          <w:ilvl w:val="0"/>
          <w:numId w:val="72"/>
        </w:numPr>
        <w:spacing w:before="120" w:after="240"/>
        <w:ind w:left="714" w:hanging="357"/>
        <w:contextualSpacing w:val="0"/>
        <w:jc w:val="both"/>
        <w:rPr>
          <w:lang w:eastAsia="en-AU"/>
        </w:rPr>
      </w:pPr>
      <w:r w:rsidRPr="00B11189">
        <w:rPr>
          <w:lang w:eastAsia="en-AU"/>
        </w:rPr>
        <w:t xml:space="preserve">All use of social media by </w:t>
      </w:r>
      <w:r w:rsidR="000C71B5">
        <w:rPr>
          <w:lang w:eastAsia="en-AU"/>
        </w:rPr>
        <w:t>Member</w:t>
      </w:r>
      <w:r w:rsidRPr="00B11189">
        <w:rPr>
          <w:lang w:eastAsia="en-AU"/>
        </w:rPr>
        <w:t xml:space="preserve">s in the promotion of IVD products to Healthcare Professionals must comply with the requirements of </w:t>
      </w:r>
      <w:r w:rsidR="00EA4E27">
        <w:rPr>
          <w:lang w:eastAsia="en-AU"/>
        </w:rPr>
        <w:t>C</w:t>
      </w:r>
      <w:r w:rsidRPr="00B11189">
        <w:rPr>
          <w:lang w:eastAsia="en-AU"/>
        </w:rPr>
        <w:t xml:space="preserve">lause </w:t>
      </w:r>
      <w:r w:rsidRPr="004A1113">
        <w:rPr>
          <w:lang w:eastAsia="en-AU"/>
        </w:rPr>
        <w:t>7.8</w:t>
      </w:r>
      <w:r w:rsidRPr="00B11189">
        <w:rPr>
          <w:lang w:eastAsia="en-AU"/>
        </w:rPr>
        <w:t>.</w:t>
      </w:r>
    </w:p>
    <w:p w14:paraId="320F50C2" w14:textId="448557E8" w:rsidR="00DC5BE8" w:rsidRDefault="00DC5BE8" w:rsidP="0086097A">
      <w:pPr>
        <w:pStyle w:val="ListParagraph"/>
        <w:numPr>
          <w:ilvl w:val="0"/>
          <w:numId w:val="72"/>
        </w:numPr>
        <w:spacing w:before="120" w:after="240"/>
        <w:ind w:left="714" w:hanging="357"/>
        <w:contextualSpacing w:val="0"/>
        <w:jc w:val="both"/>
      </w:pPr>
      <w:r w:rsidRPr="00B11189">
        <w:t xml:space="preserve">Content distributed via social media that directly or indirectly promotes the use of a product shall be considered to be an advertisement and must </w:t>
      </w:r>
      <w:r w:rsidR="00AC4B50" w:rsidRPr="00B11189">
        <w:t>therefore</w:t>
      </w:r>
      <w:r w:rsidR="00AC4B50">
        <w:t xml:space="preserve"> conform</w:t>
      </w:r>
      <w:r w:rsidRPr="00B11189">
        <w:t xml:space="preserve"> to this Code</w:t>
      </w:r>
      <w:r w:rsidR="00596F26">
        <w:t>,</w:t>
      </w:r>
      <w:r w:rsidRPr="00B11189">
        <w:t xml:space="preserve"> the</w:t>
      </w:r>
      <w:r w:rsidR="00B84ABC">
        <w:t xml:space="preserve"> T</w:t>
      </w:r>
      <w:r w:rsidR="00867BC0">
        <w:t>GA</w:t>
      </w:r>
      <w:r w:rsidR="00AC4B50">
        <w:t xml:space="preserve"> Advertising Code</w:t>
      </w:r>
      <w:r w:rsidR="00596F26">
        <w:t xml:space="preserve"> </w:t>
      </w:r>
      <w:r w:rsidR="00596F26" w:rsidRPr="00596F26">
        <w:t>and all other relevant legislation</w:t>
      </w:r>
      <w:r w:rsidR="00596F26" w:rsidRPr="00596F26" w:rsidDel="00867BC0">
        <w:t xml:space="preserve"> </w:t>
      </w:r>
      <w:r w:rsidRPr="00B11189">
        <w:t>.</w:t>
      </w:r>
      <w:r w:rsidR="00005614">
        <w:t xml:space="preserve"> </w:t>
      </w:r>
    </w:p>
    <w:p w14:paraId="1099F8A6" w14:textId="77777777" w:rsidR="005161A8" w:rsidRDefault="005161A8">
      <w:pPr>
        <w:rPr>
          <w:rFonts w:ascii="Calibri" w:eastAsia="Times New Roman" w:hAnsi="Calibri" w:cs="Arial"/>
          <w:b/>
        </w:rPr>
      </w:pPr>
      <w:r>
        <w:rPr>
          <w:rFonts w:ascii="Calibri" w:eastAsia="Times New Roman" w:hAnsi="Calibri" w:cs="Arial"/>
          <w:b/>
        </w:rPr>
        <w:br w:type="page"/>
      </w:r>
    </w:p>
    <w:p w14:paraId="7DE4A76E" w14:textId="77777777" w:rsidR="002C286C" w:rsidRPr="00265A94" w:rsidRDefault="002C286C" w:rsidP="00752E2B">
      <w:pPr>
        <w:pStyle w:val="Heading1"/>
      </w:pPr>
      <w:bookmarkStart w:id="26" w:name="_Toc431216863"/>
      <w:bookmarkStart w:id="27" w:name="_Toc490531455"/>
      <w:bookmarkStart w:id="28" w:name="_Toc512438725"/>
      <w:r w:rsidRPr="00265A94">
        <w:lastRenderedPageBreak/>
        <w:t>Company Representatives</w:t>
      </w:r>
      <w:bookmarkEnd w:id="26"/>
      <w:bookmarkEnd w:id="27"/>
      <w:bookmarkEnd w:id="28"/>
    </w:p>
    <w:p w14:paraId="47F830D4" w14:textId="323FDD23" w:rsidR="002C286C" w:rsidRPr="00FC32D1" w:rsidRDefault="000C71B5" w:rsidP="0045269C">
      <w:pPr>
        <w:pStyle w:val="ListParagraph"/>
        <w:numPr>
          <w:ilvl w:val="0"/>
          <w:numId w:val="38"/>
        </w:numPr>
        <w:spacing w:before="120" w:after="240"/>
        <w:ind w:left="284" w:hanging="284"/>
        <w:contextualSpacing w:val="0"/>
        <w:jc w:val="both"/>
        <w:rPr>
          <w:rFonts w:ascii="Calibri" w:eastAsia="Times New Roman" w:hAnsi="Calibri" w:cs="Arial"/>
        </w:rPr>
      </w:pPr>
      <w:r>
        <w:rPr>
          <w:rFonts w:ascii="Calibri" w:eastAsia="Times New Roman" w:hAnsi="Calibri" w:cs="Arial"/>
        </w:rPr>
        <w:t>Member</w:t>
      </w:r>
      <w:r w:rsidR="002C286C" w:rsidRPr="00FC32D1">
        <w:rPr>
          <w:rFonts w:ascii="Calibri" w:eastAsia="Times New Roman" w:hAnsi="Calibri" w:cs="Arial"/>
        </w:rPr>
        <w:t xml:space="preserve">s should ensure that </w:t>
      </w:r>
      <w:r w:rsidR="00EA4E27">
        <w:rPr>
          <w:rFonts w:ascii="Calibri" w:eastAsia="Times New Roman" w:hAnsi="Calibri" w:cs="Arial"/>
        </w:rPr>
        <w:t>c</w:t>
      </w:r>
      <w:r w:rsidR="002C286C" w:rsidRPr="00FC32D1">
        <w:rPr>
          <w:rFonts w:ascii="Calibri" w:eastAsia="Times New Roman" w:hAnsi="Calibri" w:cs="Arial"/>
        </w:rPr>
        <w:t xml:space="preserve">ompany </w:t>
      </w:r>
      <w:r w:rsidR="00EA4E27">
        <w:rPr>
          <w:rFonts w:ascii="Calibri" w:eastAsia="Times New Roman" w:hAnsi="Calibri" w:cs="Arial"/>
        </w:rPr>
        <w:t>r</w:t>
      </w:r>
      <w:r w:rsidR="002C286C" w:rsidRPr="00FC32D1">
        <w:rPr>
          <w:rFonts w:ascii="Calibri" w:eastAsia="Times New Roman" w:hAnsi="Calibri" w:cs="Arial"/>
        </w:rPr>
        <w:t>epresentatives are adequately trained and possess appropriate technical knowledge to present information on the company’s products in an accurate and responsible manner.</w:t>
      </w:r>
    </w:p>
    <w:p w14:paraId="17761740" w14:textId="1967E63E" w:rsidR="002C286C" w:rsidRPr="00FC32D1" w:rsidRDefault="000C71B5" w:rsidP="0045269C">
      <w:pPr>
        <w:pStyle w:val="ListParagraph"/>
        <w:numPr>
          <w:ilvl w:val="0"/>
          <w:numId w:val="38"/>
        </w:numPr>
        <w:spacing w:before="120" w:after="240"/>
        <w:ind w:left="284" w:hanging="284"/>
        <w:contextualSpacing w:val="0"/>
        <w:jc w:val="both"/>
        <w:rPr>
          <w:rFonts w:ascii="Calibri" w:eastAsia="Times New Roman" w:hAnsi="Calibri" w:cs="Arial"/>
          <w:color w:val="000000"/>
        </w:rPr>
      </w:pPr>
      <w:r>
        <w:rPr>
          <w:rFonts w:ascii="Calibri" w:eastAsia="Times New Roman" w:hAnsi="Calibri" w:cs="Arial"/>
        </w:rPr>
        <w:t>Member</w:t>
      </w:r>
      <w:r w:rsidR="002C286C" w:rsidRPr="00FC32D1">
        <w:rPr>
          <w:rFonts w:ascii="Calibri" w:eastAsia="Times New Roman" w:hAnsi="Calibri" w:cs="Arial"/>
        </w:rPr>
        <w:t xml:space="preserve">s should also ensure that </w:t>
      </w:r>
      <w:r w:rsidR="00EA4E27">
        <w:rPr>
          <w:rFonts w:ascii="Calibri" w:eastAsia="Times New Roman" w:hAnsi="Calibri" w:cs="Arial"/>
        </w:rPr>
        <w:t>c</w:t>
      </w:r>
      <w:r w:rsidR="002C286C" w:rsidRPr="00FC32D1">
        <w:rPr>
          <w:rFonts w:ascii="Calibri" w:eastAsia="Times New Roman" w:hAnsi="Calibri" w:cs="Arial"/>
        </w:rPr>
        <w:t xml:space="preserve">ompany </w:t>
      </w:r>
      <w:r w:rsidR="00EA4E27">
        <w:rPr>
          <w:rFonts w:ascii="Calibri" w:eastAsia="Times New Roman" w:hAnsi="Calibri" w:cs="Arial"/>
        </w:rPr>
        <w:t>r</w:t>
      </w:r>
      <w:r w:rsidR="002C286C" w:rsidRPr="00FC32D1">
        <w:rPr>
          <w:rFonts w:ascii="Calibri" w:eastAsia="Times New Roman" w:hAnsi="Calibri" w:cs="Arial"/>
        </w:rPr>
        <w:t xml:space="preserve">epresentatives are aware of the provisions of the Code and have been trained in ethical and professional behaviour in the performance of their duties. </w:t>
      </w:r>
    </w:p>
    <w:p w14:paraId="2866AABF" w14:textId="7636D825" w:rsidR="002C286C" w:rsidRPr="00FC32D1" w:rsidRDefault="002C286C" w:rsidP="008E4931">
      <w:pPr>
        <w:pStyle w:val="ListParagraph"/>
        <w:numPr>
          <w:ilvl w:val="0"/>
          <w:numId w:val="38"/>
        </w:numPr>
        <w:spacing w:before="120" w:after="240"/>
        <w:ind w:left="284" w:hanging="284"/>
        <w:contextualSpacing w:val="0"/>
        <w:jc w:val="both"/>
        <w:rPr>
          <w:rFonts w:ascii="Calibri" w:eastAsia="Times New Roman" w:hAnsi="Calibri" w:cs="Arial"/>
        </w:rPr>
      </w:pPr>
      <w:r w:rsidRPr="00FC32D1">
        <w:rPr>
          <w:rFonts w:ascii="Calibri" w:eastAsia="Times New Roman" w:hAnsi="Calibri" w:cs="Arial"/>
        </w:rPr>
        <w:t xml:space="preserve">Company </w:t>
      </w:r>
      <w:r w:rsidR="00EA4E27">
        <w:rPr>
          <w:rFonts w:ascii="Calibri" w:eastAsia="Times New Roman" w:hAnsi="Calibri" w:cs="Arial"/>
        </w:rPr>
        <w:t>r</w:t>
      </w:r>
      <w:r w:rsidRPr="00FC32D1">
        <w:rPr>
          <w:rFonts w:ascii="Calibri" w:eastAsia="Times New Roman" w:hAnsi="Calibri" w:cs="Arial"/>
        </w:rPr>
        <w:t>epresentatives must conduct themselves at all times in an ethical and professional manner.</w:t>
      </w:r>
      <w:r w:rsidR="002938E6">
        <w:rPr>
          <w:rFonts w:ascii="Calibri" w:eastAsia="Times New Roman" w:hAnsi="Calibri" w:cs="Arial"/>
        </w:rPr>
        <w:t xml:space="preserve">  </w:t>
      </w:r>
      <w:r w:rsidRPr="00FC32D1">
        <w:rPr>
          <w:rFonts w:ascii="Calibri" w:eastAsia="Times New Roman" w:hAnsi="Calibri" w:cs="Arial"/>
        </w:rPr>
        <w:t xml:space="preserve">They must not offer any inducement or </w:t>
      </w:r>
      <w:r w:rsidR="00AC4B50" w:rsidRPr="00FC32D1">
        <w:rPr>
          <w:rFonts w:ascii="Calibri" w:eastAsia="Times New Roman" w:hAnsi="Calibri" w:cs="Arial"/>
        </w:rPr>
        <w:t>payment or</w:t>
      </w:r>
      <w:r w:rsidRPr="00FC32D1">
        <w:rPr>
          <w:rFonts w:ascii="Calibri" w:eastAsia="Times New Roman" w:hAnsi="Calibri" w:cs="Arial"/>
        </w:rPr>
        <w:t xml:space="preserve"> engage in unconscionable behaviour in their dealings with Healthcare Professionals.</w:t>
      </w:r>
      <w:r w:rsidR="008E4931">
        <w:rPr>
          <w:rFonts w:ascii="Calibri" w:eastAsia="Times New Roman" w:hAnsi="Calibri" w:cs="Arial"/>
        </w:rPr>
        <w:t xml:space="preserve"> </w:t>
      </w:r>
      <w:r w:rsidRPr="00FC32D1">
        <w:rPr>
          <w:rFonts w:ascii="Calibri" w:eastAsia="Times New Roman" w:hAnsi="Calibri" w:cs="Arial"/>
        </w:rPr>
        <w:t>They must ensure that their meetings are conducted in a professional manner and that their behaviour is at all times reasonable and responsible</w:t>
      </w:r>
      <w:r w:rsidRPr="00FC32D1">
        <w:rPr>
          <w:rFonts w:ascii="Calibri" w:eastAsia="Times New Roman" w:hAnsi="Calibri" w:cs="Arial"/>
          <w:color w:val="000000"/>
        </w:rPr>
        <w:t>.</w:t>
      </w:r>
      <w:r w:rsidR="002938E6">
        <w:rPr>
          <w:rFonts w:ascii="Calibri" w:eastAsia="Times New Roman" w:hAnsi="Calibri" w:cs="Arial"/>
          <w:color w:val="000000"/>
        </w:rPr>
        <w:t xml:space="preserve">  </w:t>
      </w:r>
      <w:r w:rsidRPr="00FC32D1">
        <w:rPr>
          <w:rFonts w:ascii="Calibri" w:eastAsia="Times New Roman" w:hAnsi="Calibri" w:cs="Arial"/>
          <w:color w:val="000000"/>
        </w:rPr>
        <w:t>The company representative must respect and adhere to workplace policy and expectations of the healthcare professional and/or healthcare organisation or institution.</w:t>
      </w:r>
      <w:r w:rsidR="002938E6">
        <w:rPr>
          <w:rFonts w:ascii="Calibri" w:eastAsia="Times New Roman" w:hAnsi="Calibri" w:cs="Arial"/>
          <w:color w:val="000000"/>
        </w:rPr>
        <w:t xml:space="preserve">  </w:t>
      </w:r>
      <w:r w:rsidRPr="00FC32D1">
        <w:rPr>
          <w:rFonts w:ascii="Calibri" w:eastAsia="Times New Roman" w:hAnsi="Calibri" w:cs="Arial"/>
        </w:rPr>
        <w:t>Company Representatives must ensure that their behaviour does not, or does not appear to, compromise the independence or professional integrity of any other Healthcare Professional.</w:t>
      </w:r>
    </w:p>
    <w:p w14:paraId="05B13995" w14:textId="77777777" w:rsidR="0085687D" w:rsidRDefault="0085687D">
      <w:pPr>
        <w:rPr>
          <w:rFonts w:ascii="Calibri" w:eastAsia="Times New Roman" w:hAnsi="Calibri" w:cs="Arial"/>
          <w:color w:val="000000"/>
        </w:rPr>
      </w:pPr>
      <w:r>
        <w:rPr>
          <w:rFonts w:ascii="Calibri" w:eastAsia="Times New Roman" w:hAnsi="Calibri" w:cs="Arial"/>
          <w:color w:val="000000"/>
        </w:rPr>
        <w:br w:type="page"/>
      </w:r>
    </w:p>
    <w:p w14:paraId="7AFAB496" w14:textId="07AE124C" w:rsidR="002C286C" w:rsidRPr="00265A94" w:rsidRDefault="002C286C" w:rsidP="00752E2B">
      <w:pPr>
        <w:pStyle w:val="Heading1"/>
      </w:pPr>
      <w:bookmarkStart w:id="29" w:name="_Toc431216864"/>
      <w:bookmarkStart w:id="30" w:name="_Toc490531456"/>
      <w:bookmarkStart w:id="31" w:name="_Toc512438726"/>
      <w:r w:rsidRPr="00265A94">
        <w:lastRenderedPageBreak/>
        <w:t xml:space="preserve">Shareholdings and/or Other Financial Interests held by Healthcare Professionals in </w:t>
      </w:r>
      <w:r w:rsidR="000C71B5">
        <w:t>Member</w:t>
      </w:r>
      <w:r w:rsidRPr="00265A94">
        <w:t xml:space="preserve"> Companies</w:t>
      </w:r>
      <w:bookmarkEnd w:id="29"/>
      <w:bookmarkEnd w:id="30"/>
      <w:bookmarkEnd w:id="31"/>
      <w:r w:rsidRPr="00265A94">
        <w:t xml:space="preserve"> </w:t>
      </w:r>
    </w:p>
    <w:p w14:paraId="7EEEC5D1" w14:textId="63AE75CF" w:rsidR="002C286C" w:rsidRPr="002C286C" w:rsidRDefault="002C286C" w:rsidP="00F84FDF">
      <w:pPr>
        <w:numPr>
          <w:ilvl w:val="0"/>
          <w:numId w:val="23"/>
        </w:numPr>
        <w:autoSpaceDE w:val="0"/>
        <w:autoSpaceDN w:val="0"/>
        <w:adjustRightInd w:val="0"/>
        <w:spacing w:before="120" w:after="240"/>
        <w:jc w:val="both"/>
        <w:rPr>
          <w:rFonts w:ascii="Calibri" w:eastAsia="Times New Roman" w:hAnsi="Calibri" w:cs="Arial"/>
          <w:color w:val="000000"/>
          <w:lang w:eastAsia="en-AU"/>
        </w:rPr>
      </w:pPr>
      <w:r w:rsidRPr="002C286C">
        <w:rPr>
          <w:rFonts w:ascii="Calibri" w:eastAsia="Times New Roman" w:hAnsi="Calibri" w:cs="Arial"/>
          <w:color w:val="000000"/>
          <w:lang w:eastAsia="en-AU"/>
        </w:rPr>
        <w:t xml:space="preserve">Where a Healthcare Professional owns a material or significant interest in a </w:t>
      </w:r>
      <w:r w:rsidR="000C71B5">
        <w:rPr>
          <w:rFonts w:ascii="Calibri" w:eastAsia="Times New Roman" w:hAnsi="Calibri" w:cs="Arial"/>
          <w:color w:val="000000"/>
          <w:lang w:eastAsia="en-AU"/>
        </w:rPr>
        <w:t>Member</w:t>
      </w:r>
      <w:r w:rsidRPr="002C286C">
        <w:rPr>
          <w:rFonts w:ascii="Calibri" w:eastAsia="Times New Roman" w:hAnsi="Calibri" w:cs="Arial"/>
          <w:color w:val="000000"/>
          <w:lang w:eastAsia="en-AU"/>
        </w:rPr>
        <w:t xml:space="preserve"> </w:t>
      </w:r>
      <w:r w:rsidR="00AC4B50">
        <w:rPr>
          <w:rFonts w:ascii="Calibri" w:eastAsia="Times New Roman" w:hAnsi="Calibri" w:cs="Arial"/>
          <w:color w:val="000000"/>
          <w:lang w:eastAsia="en-AU"/>
        </w:rPr>
        <w:t>c</w:t>
      </w:r>
      <w:r w:rsidR="00AC4B50" w:rsidRPr="002C286C">
        <w:rPr>
          <w:rFonts w:ascii="Calibri" w:eastAsia="Times New Roman" w:hAnsi="Calibri" w:cs="Arial"/>
          <w:color w:val="000000"/>
          <w:lang w:eastAsia="en-AU"/>
        </w:rPr>
        <w:t>ompany</w:t>
      </w:r>
      <w:r w:rsidRPr="002C286C">
        <w:rPr>
          <w:rFonts w:ascii="Calibri" w:eastAsia="Times New Roman" w:hAnsi="Calibri" w:cs="Arial"/>
          <w:color w:val="000000"/>
          <w:lang w:eastAsia="en-AU"/>
        </w:rPr>
        <w:t xml:space="preserve">, the </w:t>
      </w:r>
      <w:r w:rsidR="000C71B5">
        <w:rPr>
          <w:rFonts w:ascii="Calibri" w:eastAsia="Times New Roman" w:hAnsi="Calibri" w:cs="Arial"/>
          <w:color w:val="000000"/>
          <w:lang w:eastAsia="en-AU"/>
        </w:rPr>
        <w:t>Member</w:t>
      </w:r>
      <w:r w:rsidRPr="002C286C">
        <w:rPr>
          <w:rFonts w:ascii="Calibri" w:eastAsia="Times New Roman" w:hAnsi="Calibri" w:cs="Arial"/>
          <w:color w:val="000000"/>
          <w:lang w:eastAsia="en-AU"/>
        </w:rPr>
        <w:t xml:space="preserve"> must ensure that any conflict of interest is managed in such a way that public trust is not compromised and a recommendation to a </w:t>
      </w:r>
      <w:r w:rsidR="00AC4B50">
        <w:rPr>
          <w:rFonts w:ascii="Calibri" w:eastAsia="Times New Roman" w:hAnsi="Calibri" w:cs="Arial"/>
          <w:color w:val="000000"/>
          <w:lang w:eastAsia="en-AU"/>
        </w:rPr>
        <w:t>c</w:t>
      </w:r>
      <w:r w:rsidR="00AC4B50" w:rsidRPr="002C286C">
        <w:rPr>
          <w:rFonts w:ascii="Calibri" w:eastAsia="Times New Roman" w:hAnsi="Calibri" w:cs="Arial"/>
          <w:color w:val="000000"/>
          <w:lang w:eastAsia="en-AU"/>
        </w:rPr>
        <w:t xml:space="preserve">onsumer </w:t>
      </w:r>
      <w:r w:rsidRPr="002C286C">
        <w:rPr>
          <w:rFonts w:ascii="Calibri" w:eastAsia="Times New Roman" w:hAnsi="Calibri" w:cs="Arial"/>
          <w:color w:val="000000"/>
          <w:lang w:eastAsia="en-AU"/>
        </w:rPr>
        <w:t xml:space="preserve">for the use of an IVD is made consistent with ensuring the best health outcomes of the </w:t>
      </w:r>
      <w:r w:rsidR="00AC4B50">
        <w:rPr>
          <w:rFonts w:ascii="Calibri" w:eastAsia="Times New Roman" w:hAnsi="Calibri" w:cs="Arial"/>
          <w:color w:val="000000"/>
          <w:lang w:eastAsia="en-AU"/>
        </w:rPr>
        <w:t>c</w:t>
      </w:r>
      <w:r w:rsidR="00AC4B50" w:rsidRPr="002C286C">
        <w:rPr>
          <w:rFonts w:ascii="Calibri" w:eastAsia="Times New Roman" w:hAnsi="Calibri" w:cs="Arial"/>
          <w:color w:val="000000"/>
          <w:lang w:eastAsia="en-AU"/>
        </w:rPr>
        <w:t>onsumer</w:t>
      </w:r>
      <w:r w:rsidRPr="002C286C">
        <w:rPr>
          <w:rFonts w:ascii="Calibri" w:eastAsia="Times New Roman" w:hAnsi="Calibri" w:cs="Arial"/>
          <w:color w:val="000000"/>
          <w:lang w:eastAsia="en-AU"/>
        </w:rPr>
        <w:t>.</w:t>
      </w:r>
    </w:p>
    <w:p w14:paraId="2927CF59" w14:textId="5947E7BC" w:rsidR="002C286C" w:rsidRPr="002C286C" w:rsidRDefault="002C286C" w:rsidP="00F84FDF">
      <w:pPr>
        <w:numPr>
          <w:ilvl w:val="0"/>
          <w:numId w:val="23"/>
        </w:numPr>
        <w:autoSpaceDE w:val="0"/>
        <w:autoSpaceDN w:val="0"/>
        <w:adjustRightInd w:val="0"/>
        <w:spacing w:before="120" w:after="240"/>
        <w:jc w:val="both"/>
        <w:rPr>
          <w:rFonts w:ascii="Calibri" w:eastAsia="Times New Roman" w:hAnsi="Calibri" w:cs="Arial"/>
          <w:color w:val="000000"/>
          <w:lang w:eastAsia="en-AU"/>
        </w:rPr>
      </w:pPr>
      <w:r w:rsidRPr="002C286C">
        <w:rPr>
          <w:rFonts w:ascii="Calibri" w:eastAsia="Times New Roman" w:hAnsi="Calibri" w:cs="Arial"/>
          <w:color w:val="000000"/>
          <w:lang w:eastAsia="en-AU"/>
        </w:rPr>
        <w:t xml:space="preserve">A Healthcare Professional who owns an interest in a </w:t>
      </w:r>
      <w:r w:rsidR="000C71B5">
        <w:rPr>
          <w:rFonts w:ascii="Calibri" w:eastAsia="Times New Roman" w:hAnsi="Calibri" w:cs="Arial"/>
          <w:color w:val="000000"/>
          <w:lang w:eastAsia="en-AU"/>
        </w:rPr>
        <w:t>Member</w:t>
      </w:r>
      <w:r w:rsidRPr="002C286C">
        <w:rPr>
          <w:rFonts w:ascii="Calibri" w:eastAsia="Times New Roman" w:hAnsi="Calibri" w:cs="Arial"/>
          <w:color w:val="000000"/>
          <w:lang w:eastAsia="en-AU"/>
        </w:rPr>
        <w:t xml:space="preserve"> </w:t>
      </w:r>
      <w:r w:rsidR="00AC4B50">
        <w:rPr>
          <w:rFonts w:ascii="Calibri" w:eastAsia="Times New Roman" w:hAnsi="Calibri" w:cs="Arial"/>
          <w:color w:val="000000"/>
          <w:lang w:eastAsia="en-AU"/>
        </w:rPr>
        <w:t>c</w:t>
      </w:r>
      <w:r w:rsidR="00AC4B50" w:rsidRPr="002C286C">
        <w:rPr>
          <w:rFonts w:ascii="Calibri" w:eastAsia="Times New Roman" w:hAnsi="Calibri" w:cs="Arial"/>
          <w:color w:val="000000"/>
          <w:lang w:eastAsia="en-AU"/>
        </w:rPr>
        <w:t xml:space="preserve">ompany </w:t>
      </w:r>
      <w:r w:rsidRPr="002C286C">
        <w:rPr>
          <w:rFonts w:ascii="Calibri" w:eastAsia="Times New Roman" w:hAnsi="Calibri" w:cs="Arial"/>
          <w:color w:val="000000"/>
          <w:lang w:eastAsia="en-AU"/>
        </w:rPr>
        <w:t xml:space="preserve">must disclose that interest to a </w:t>
      </w:r>
      <w:r w:rsidR="00AC4B50">
        <w:rPr>
          <w:rFonts w:ascii="Calibri" w:eastAsia="Times New Roman" w:hAnsi="Calibri" w:cs="Arial"/>
          <w:color w:val="000000"/>
          <w:lang w:eastAsia="en-AU"/>
        </w:rPr>
        <w:t>c</w:t>
      </w:r>
      <w:r w:rsidR="00AC4B50" w:rsidRPr="002C286C">
        <w:rPr>
          <w:rFonts w:ascii="Calibri" w:eastAsia="Times New Roman" w:hAnsi="Calibri" w:cs="Arial"/>
          <w:color w:val="000000"/>
          <w:lang w:eastAsia="en-AU"/>
        </w:rPr>
        <w:t xml:space="preserve">onsumer </w:t>
      </w:r>
      <w:r w:rsidRPr="002C286C">
        <w:rPr>
          <w:rFonts w:ascii="Calibri" w:eastAsia="Times New Roman" w:hAnsi="Calibri" w:cs="Arial"/>
          <w:color w:val="000000"/>
          <w:lang w:eastAsia="en-AU"/>
        </w:rPr>
        <w:t xml:space="preserve">where the Healthcare Professional recommends a product that is marketed by that </w:t>
      </w:r>
      <w:r w:rsidR="000C71B5">
        <w:rPr>
          <w:rFonts w:ascii="Calibri" w:eastAsia="Times New Roman" w:hAnsi="Calibri" w:cs="Arial"/>
          <w:color w:val="000000"/>
          <w:lang w:eastAsia="en-AU"/>
        </w:rPr>
        <w:t>Member</w:t>
      </w:r>
      <w:r w:rsidRPr="002C286C">
        <w:rPr>
          <w:rFonts w:ascii="Calibri" w:eastAsia="Times New Roman" w:hAnsi="Calibri" w:cs="Arial"/>
          <w:color w:val="000000"/>
          <w:lang w:eastAsia="en-AU"/>
        </w:rPr>
        <w:t>.</w:t>
      </w:r>
    </w:p>
    <w:p w14:paraId="774A5CE0" w14:textId="58382958" w:rsidR="00893CEF" w:rsidRDefault="00893CEF">
      <w:r>
        <w:br w:type="page"/>
      </w:r>
    </w:p>
    <w:p w14:paraId="7AD9EB84" w14:textId="77777777" w:rsidR="00893CEF" w:rsidRPr="0044342A" w:rsidRDefault="00893CEF" w:rsidP="00893CEF">
      <w:pPr>
        <w:spacing w:before="120" w:after="240"/>
        <w:rPr>
          <w:rFonts w:ascii="Calibri" w:eastAsia="Times New Roman" w:hAnsi="Calibri" w:cs="Arial"/>
        </w:rPr>
      </w:pPr>
    </w:p>
    <w:p w14:paraId="152D27C2" w14:textId="07F55FC6" w:rsidR="00893CEF" w:rsidRDefault="006A7C75" w:rsidP="00893CEF">
      <w:pPr>
        <w:spacing w:before="120" w:after="240"/>
        <w:jc w:val="center"/>
        <w:rPr>
          <w:rFonts w:ascii="Calibri" w:eastAsia="Times New Roman" w:hAnsi="Calibri" w:cs="Arial"/>
          <w:sz w:val="96"/>
        </w:rPr>
      </w:pPr>
      <w:r w:rsidRPr="002C286C">
        <w:rPr>
          <w:rFonts w:ascii="Calibri" w:eastAsia="Times New Roman" w:hAnsi="Calibri" w:cs="Arial"/>
          <w:noProof/>
          <w:lang w:eastAsia="en-AU"/>
        </w:rPr>
        <w:drawing>
          <wp:anchor distT="0" distB="0" distL="114300" distR="114300" simplePos="0" relativeHeight="251674624" behindDoc="0" locked="0" layoutInCell="1" allowOverlap="1" wp14:anchorId="537202B1" wp14:editId="77F57EE6">
            <wp:simplePos x="0" y="0"/>
            <wp:positionH relativeFrom="margin">
              <wp:posOffset>685800</wp:posOffset>
            </wp:positionH>
            <wp:positionV relativeFrom="margin">
              <wp:posOffset>333375</wp:posOffset>
            </wp:positionV>
            <wp:extent cx="4301490" cy="2461895"/>
            <wp:effectExtent l="0" t="0" r="381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endy-Jane\Pictures\_IVD Australia Logo.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301490" cy="2461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5AFA3F" w14:textId="5A7CFCA6" w:rsidR="00893CEF" w:rsidRDefault="00893CEF" w:rsidP="00893CEF">
      <w:pPr>
        <w:spacing w:before="120" w:after="240"/>
        <w:jc w:val="center"/>
        <w:rPr>
          <w:rFonts w:ascii="Calibri" w:eastAsia="Times New Roman" w:hAnsi="Calibri" w:cs="Arial"/>
          <w:sz w:val="96"/>
        </w:rPr>
      </w:pPr>
    </w:p>
    <w:p w14:paraId="3D3F0247" w14:textId="77777777" w:rsidR="00893CEF" w:rsidRDefault="00893CEF" w:rsidP="00893CEF">
      <w:pPr>
        <w:spacing w:before="120" w:after="240"/>
        <w:jc w:val="center"/>
        <w:rPr>
          <w:rFonts w:ascii="Calibri" w:eastAsia="Times New Roman" w:hAnsi="Calibri" w:cs="Arial"/>
          <w:sz w:val="96"/>
        </w:rPr>
      </w:pPr>
    </w:p>
    <w:p w14:paraId="35472AE6" w14:textId="77777777" w:rsidR="00893CEF" w:rsidRDefault="00893CEF" w:rsidP="00893CEF">
      <w:pPr>
        <w:spacing w:before="120" w:after="240"/>
        <w:jc w:val="center"/>
        <w:rPr>
          <w:rFonts w:ascii="Calibri" w:eastAsia="Times New Roman" w:hAnsi="Calibri" w:cs="Arial"/>
          <w:sz w:val="96"/>
        </w:rPr>
      </w:pPr>
    </w:p>
    <w:p w14:paraId="064577E6" w14:textId="77777777" w:rsidR="00893CEF" w:rsidRPr="00AA593A" w:rsidRDefault="00893CEF" w:rsidP="00893CEF">
      <w:pPr>
        <w:spacing w:before="120" w:after="240"/>
        <w:jc w:val="center"/>
        <w:rPr>
          <w:rFonts w:ascii="Calibri" w:eastAsia="Times New Roman" w:hAnsi="Calibri" w:cs="Arial"/>
          <w:sz w:val="80"/>
          <w:szCs w:val="80"/>
        </w:rPr>
      </w:pPr>
      <w:r w:rsidRPr="00AA593A">
        <w:rPr>
          <w:rFonts w:ascii="Calibri" w:eastAsia="Times New Roman" w:hAnsi="Calibri" w:cs="Arial"/>
          <w:sz w:val="80"/>
          <w:szCs w:val="80"/>
        </w:rPr>
        <w:t>Part C</w:t>
      </w:r>
    </w:p>
    <w:p w14:paraId="32156AD4" w14:textId="77777777" w:rsidR="00893CEF" w:rsidRPr="00AA593A" w:rsidRDefault="00893CEF" w:rsidP="00893CEF">
      <w:pPr>
        <w:spacing w:before="120" w:after="240"/>
        <w:jc w:val="center"/>
        <w:rPr>
          <w:rFonts w:ascii="Calibri" w:eastAsia="Times New Roman" w:hAnsi="Calibri" w:cs="Arial"/>
          <w:sz w:val="80"/>
          <w:szCs w:val="80"/>
        </w:rPr>
      </w:pPr>
    </w:p>
    <w:p w14:paraId="7AB00A4C" w14:textId="77777777" w:rsidR="00893CEF" w:rsidRPr="00AA593A" w:rsidRDefault="00893CEF" w:rsidP="00893CEF">
      <w:pPr>
        <w:spacing w:before="120" w:after="240"/>
        <w:jc w:val="center"/>
        <w:rPr>
          <w:rFonts w:ascii="Calibri" w:eastAsia="Times New Roman" w:hAnsi="Calibri" w:cs="Arial"/>
          <w:sz w:val="80"/>
          <w:szCs w:val="80"/>
        </w:rPr>
      </w:pPr>
      <w:r w:rsidRPr="00AA593A">
        <w:rPr>
          <w:rFonts w:ascii="Calibri" w:eastAsia="Times New Roman" w:hAnsi="Calibri" w:cs="Arial"/>
          <w:sz w:val="80"/>
          <w:szCs w:val="80"/>
        </w:rPr>
        <w:t>Administration of the Code</w:t>
      </w:r>
    </w:p>
    <w:p w14:paraId="4E880A28" w14:textId="77777777" w:rsidR="00621A9A" w:rsidRDefault="00621A9A"/>
    <w:p w14:paraId="53FA86CF" w14:textId="77777777" w:rsidR="00621A9A" w:rsidRDefault="00621A9A" w:rsidP="00936CF4">
      <w:pPr>
        <w:pStyle w:val="Heading7"/>
      </w:pPr>
      <w:bookmarkStart w:id="32" w:name="_Toc490531457"/>
      <w:bookmarkStart w:id="33" w:name="_Toc512438727"/>
      <w:r w:rsidRPr="00265A94">
        <w:t>Part C: Administration of the Code</w:t>
      </w:r>
      <w:bookmarkEnd w:id="32"/>
      <w:bookmarkEnd w:id="33"/>
    </w:p>
    <w:p w14:paraId="4D128AB7" w14:textId="77777777" w:rsidR="00621A9A" w:rsidRDefault="00621A9A"/>
    <w:p w14:paraId="5B606E50" w14:textId="77777777" w:rsidR="0085687D" w:rsidRDefault="0085687D">
      <w:r>
        <w:br w:type="page"/>
      </w:r>
    </w:p>
    <w:p w14:paraId="1D74D91E" w14:textId="77777777" w:rsidR="002C286C" w:rsidRPr="00265A94" w:rsidRDefault="002C286C" w:rsidP="00752E2B">
      <w:pPr>
        <w:pStyle w:val="Heading1"/>
      </w:pPr>
      <w:bookmarkStart w:id="34" w:name="_Toc431216865"/>
      <w:bookmarkStart w:id="35" w:name="_Toc490531458"/>
      <w:bookmarkStart w:id="36" w:name="_Toc512438728"/>
      <w:r w:rsidRPr="00265A94">
        <w:lastRenderedPageBreak/>
        <w:t>Administration of the Code</w:t>
      </w:r>
      <w:bookmarkEnd w:id="34"/>
      <w:bookmarkEnd w:id="35"/>
      <w:bookmarkEnd w:id="36"/>
    </w:p>
    <w:p w14:paraId="26BA1683" w14:textId="3691F2A3" w:rsidR="002C286C" w:rsidRPr="002C286C" w:rsidRDefault="002C286C" w:rsidP="0085687D">
      <w:r w:rsidRPr="002C286C">
        <w:t xml:space="preserve">Administration of the Code shall be divided between the Board of </w:t>
      </w:r>
      <w:r w:rsidR="003D3671">
        <w:t>Pathology Technology Australia</w:t>
      </w:r>
      <w:r w:rsidR="00DB51FF">
        <w:t xml:space="preserve"> and a Board appointed independent Code Commissioner</w:t>
      </w:r>
      <w:r w:rsidRPr="002C286C">
        <w:t>;</w:t>
      </w:r>
    </w:p>
    <w:p w14:paraId="12C93FBD" w14:textId="18B2DFFD" w:rsidR="00DB51FF" w:rsidRDefault="00DB51FF" w:rsidP="00AC61DB">
      <w:pPr>
        <w:spacing w:before="120" w:after="240"/>
        <w:jc w:val="both"/>
        <w:rPr>
          <w:rFonts w:ascii="Calibri" w:eastAsia="Times New Roman" w:hAnsi="Calibri" w:cs="Arial"/>
        </w:rPr>
      </w:pPr>
    </w:p>
    <w:p w14:paraId="6E15E4C2" w14:textId="35AC8CF7" w:rsidR="002C286C" w:rsidRDefault="00DB51FF" w:rsidP="00AC61DB">
      <w:pPr>
        <w:spacing w:before="120" w:after="240"/>
        <w:jc w:val="both"/>
        <w:rPr>
          <w:rFonts w:ascii="Calibri" w:eastAsia="Times New Roman" w:hAnsi="Calibri" w:cs="Arial"/>
        </w:rPr>
      </w:pPr>
      <w:r>
        <w:rPr>
          <w:rFonts w:ascii="Calibri" w:eastAsia="Times New Roman" w:hAnsi="Calibri" w:cs="Arial"/>
        </w:rPr>
        <w:t>The role of the Board is to appoint a suitable Commissioner and at least on an annual basis review the work and performance of the Commissioner. The Commissioner shall be appointed for an initial period of 2 years and there-after renewed for further 2 year periods at the Board’s discretion.</w:t>
      </w:r>
    </w:p>
    <w:p w14:paraId="542499A4" w14:textId="20208F44" w:rsidR="00DB51FF" w:rsidRDefault="00DB51FF" w:rsidP="00AC61DB">
      <w:pPr>
        <w:spacing w:before="120" w:after="240"/>
        <w:jc w:val="both"/>
        <w:rPr>
          <w:rFonts w:ascii="Calibri" w:eastAsia="Times New Roman" w:hAnsi="Calibri" w:cs="Arial"/>
        </w:rPr>
      </w:pPr>
      <w:r>
        <w:rPr>
          <w:rFonts w:ascii="Calibri" w:eastAsia="Times New Roman" w:hAnsi="Calibri" w:cs="Arial"/>
        </w:rPr>
        <w:t>The role of the Code Commissioner is:</w:t>
      </w:r>
    </w:p>
    <w:p w14:paraId="4F0632DC" w14:textId="77777777" w:rsidR="00DB51FF" w:rsidRDefault="00DB51FF" w:rsidP="00DB51FF">
      <w:pPr>
        <w:pStyle w:val="ListParagraph"/>
        <w:numPr>
          <w:ilvl w:val="0"/>
          <w:numId w:val="73"/>
        </w:numPr>
        <w:pBdr>
          <w:top w:val="nil"/>
          <w:left w:val="nil"/>
          <w:bottom w:val="nil"/>
          <w:right w:val="nil"/>
          <w:between w:val="nil"/>
          <w:bar w:val="nil"/>
        </w:pBdr>
        <w:spacing w:before="0" w:after="0"/>
        <w:contextualSpacing w:val="0"/>
        <w:rPr>
          <w:rFonts w:ascii="Arial" w:eastAsia="Times New Roman" w:hAnsi="Arial" w:cs="Arial"/>
          <w:color w:val="212121"/>
          <w:sz w:val="20"/>
          <w:szCs w:val="20"/>
        </w:rPr>
      </w:pPr>
      <w:r>
        <w:rPr>
          <w:rFonts w:ascii="Arial" w:eastAsia="Times New Roman" w:hAnsi="Arial" w:cs="Arial"/>
          <w:color w:val="212121"/>
          <w:sz w:val="20"/>
          <w:szCs w:val="20"/>
        </w:rPr>
        <w:t>Review of the Pathology Technology Australia Code of Conduct once every 2 years. If not meeting industry best practice, shall suggest revision to the Board.</w:t>
      </w:r>
    </w:p>
    <w:p w14:paraId="3BDA1430" w14:textId="77777777" w:rsidR="00DB51FF" w:rsidRDefault="00DB51FF" w:rsidP="00DB51FF">
      <w:pPr>
        <w:pStyle w:val="ListParagraph"/>
        <w:numPr>
          <w:ilvl w:val="0"/>
          <w:numId w:val="73"/>
        </w:numPr>
        <w:pBdr>
          <w:top w:val="nil"/>
          <w:left w:val="nil"/>
          <w:bottom w:val="nil"/>
          <w:right w:val="nil"/>
          <w:between w:val="nil"/>
          <w:bar w:val="nil"/>
        </w:pBdr>
        <w:spacing w:before="0" w:after="0"/>
        <w:contextualSpacing w:val="0"/>
        <w:rPr>
          <w:rFonts w:ascii="Arial" w:eastAsia="Times New Roman" w:hAnsi="Arial" w:cs="Arial"/>
          <w:color w:val="212121"/>
          <w:sz w:val="20"/>
          <w:szCs w:val="20"/>
        </w:rPr>
      </w:pPr>
      <w:r>
        <w:rPr>
          <w:rFonts w:ascii="Arial" w:eastAsia="Times New Roman" w:hAnsi="Arial" w:cs="Arial"/>
          <w:color w:val="212121"/>
          <w:sz w:val="20"/>
          <w:szCs w:val="20"/>
        </w:rPr>
        <w:t xml:space="preserve">Accept and investigate all complaints of Code violations. Refer these to the Board for any remediation action, once investigated. </w:t>
      </w:r>
    </w:p>
    <w:p w14:paraId="38454F5A" w14:textId="77777777" w:rsidR="00DB51FF" w:rsidRDefault="00DB51FF" w:rsidP="00DB51FF">
      <w:pPr>
        <w:pStyle w:val="ListParagraph"/>
        <w:numPr>
          <w:ilvl w:val="0"/>
          <w:numId w:val="73"/>
        </w:numPr>
        <w:pBdr>
          <w:top w:val="nil"/>
          <w:left w:val="nil"/>
          <w:bottom w:val="nil"/>
          <w:right w:val="nil"/>
          <w:between w:val="nil"/>
          <w:bar w:val="nil"/>
        </w:pBdr>
        <w:spacing w:before="0" w:after="0"/>
        <w:contextualSpacing w:val="0"/>
        <w:rPr>
          <w:rFonts w:ascii="Arial" w:eastAsia="Times New Roman" w:hAnsi="Arial" w:cs="Arial"/>
          <w:color w:val="212121"/>
          <w:sz w:val="20"/>
          <w:szCs w:val="20"/>
        </w:rPr>
      </w:pPr>
      <w:r>
        <w:rPr>
          <w:rFonts w:ascii="Arial" w:eastAsia="Times New Roman" w:hAnsi="Arial" w:cs="Arial"/>
          <w:color w:val="212121"/>
          <w:sz w:val="20"/>
          <w:szCs w:val="20"/>
        </w:rPr>
        <w:t>Be available to assess member company Codes to determine if they meet thresholds set in the Pathology Technology Australia Code.</w:t>
      </w:r>
    </w:p>
    <w:p w14:paraId="56020856" w14:textId="77777777" w:rsidR="00DB51FF" w:rsidRDefault="00DB51FF" w:rsidP="00DB51FF">
      <w:pPr>
        <w:pStyle w:val="ListParagraph"/>
        <w:numPr>
          <w:ilvl w:val="0"/>
          <w:numId w:val="73"/>
        </w:numPr>
        <w:pBdr>
          <w:top w:val="nil"/>
          <w:left w:val="nil"/>
          <w:bottom w:val="nil"/>
          <w:right w:val="nil"/>
          <w:between w:val="nil"/>
          <w:bar w:val="nil"/>
        </w:pBdr>
        <w:spacing w:before="0" w:after="0"/>
        <w:contextualSpacing w:val="0"/>
        <w:rPr>
          <w:rFonts w:ascii="Arial" w:eastAsia="Times New Roman" w:hAnsi="Arial" w:cs="Arial"/>
          <w:color w:val="212121"/>
          <w:sz w:val="20"/>
          <w:szCs w:val="20"/>
        </w:rPr>
      </w:pPr>
      <w:r>
        <w:rPr>
          <w:rFonts w:ascii="Arial" w:eastAsia="Times New Roman" w:hAnsi="Arial" w:cs="Arial"/>
          <w:color w:val="212121"/>
          <w:sz w:val="20"/>
          <w:szCs w:val="20"/>
        </w:rPr>
        <w:t>Contribute a Code of Conduct report to Pathology Technology Australia’s Annual Report. This report should cover a summary of any complaints investigated during the year and a summary of any review activities.</w:t>
      </w:r>
    </w:p>
    <w:p w14:paraId="2706A083" w14:textId="77777777" w:rsidR="00DB51FF" w:rsidRDefault="00DB51FF" w:rsidP="00DB51FF">
      <w:pPr>
        <w:pStyle w:val="ListParagraph"/>
        <w:numPr>
          <w:ilvl w:val="0"/>
          <w:numId w:val="73"/>
        </w:numPr>
        <w:pBdr>
          <w:top w:val="nil"/>
          <w:left w:val="nil"/>
          <w:bottom w:val="nil"/>
          <w:right w:val="nil"/>
          <w:between w:val="nil"/>
          <w:bar w:val="nil"/>
        </w:pBdr>
        <w:spacing w:before="0" w:after="0"/>
        <w:contextualSpacing w:val="0"/>
        <w:rPr>
          <w:rFonts w:ascii="Arial" w:eastAsia="Times New Roman" w:hAnsi="Arial" w:cs="Arial"/>
          <w:color w:val="212121"/>
          <w:sz w:val="20"/>
          <w:szCs w:val="20"/>
        </w:rPr>
      </w:pPr>
      <w:r>
        <w:rPr>
          <w:rFonts w:ascii="Arial" w:eastAsia="Times New Roman" w:hAnsi="Arial" w:cs="Arial"/>
          <w:color w:val="212121"/>
          <w:sz w:val="20"/>
          <w:szCs w:val="20"/>
        </w:rPr>
        <w:t>Report to the Board of Directors on Code activities at least once per year.</w:t>
      </w:r>
    </w:p>
    <w:p w14:paraId="44489031" w14:textId="77777777" w:rsidR="00DB51FF" w:rsidRDefault="00DB51FF" w:rsidP="00DB51FF">
      <w:pPr>
        <w:pStyle w:val="ListParagraph"/>
        <w:numPr>
          <w:ilvl w:val="0"/>
          <w:numId w:val="73"/>
        </w:numPr>
        <w:pBdr>
          <w:top w:val="nil"/>
          <w:left w:val="nil"/>
          <w:bottom w:val="nil"/>
          <w:right w:val="nil"/>
          <w:between w:val="nil"/>
          <w:bar w:val="nil"/>
        </w:pBdr>
        <w:spacing w:before="0" w:after="0"/>
        <w:contextualSpacing w:val="0"/>
        <w:rPr>
          <w:rFonts w:ascii="Arial" w:eastAsia="Times New Roman" w:hAnsi="Arial" w:cs="Arial"/>
          <w:color w:val="212121"/>
          <w:sz w:val="20"/>
          <w:szCs w:val="20"/>
        </w:rPr>
      </w:pPr>
      <w:r>
        <w:rPr>
          <w:rFonts w:ascii="Arial" w:eastAsia="Times New Roman" w:hAnsi="Arial" w:cs="Arial"/>
          <w:color w:val="212121"/>
          <w:sz w:val="20"/>
          <w:szCs w:val="20"/>
        </w:rPr>
        <w:t>Liaise with the CEO on training or remediation requirements for member companies.</w:t>
      </w:r>
    </w:p>
    <w:p w14:paraId="1C24E8DD" w14:textId="77777777" w:rsidR="00DB51FF" w:rsidRPr="002C286C" w:rsidRDefault="00DB51FF" w:rsidP="00AC61DB">
      <w:pPr>
        <w:spacing w:before="120" w:after="240"/>
        <w:jc w:val="both"/>
        <w:rPr>
          <w:rFonts w:ascii="Calibri" w:eastAsia="Times New Roman" w:hAnsi="Calibri" w:cs="Arial"/>
        </w:rPr>
      </w:pPr>
    </w:p>
    <w:p w14:paraId="2D93B874" w14:textId="65A75935" w:rsidR="000B2A4D" w:rsidRPr="000B2A4D" w:rsidRDefault="000B2A4D" w:rsidP="000B2A4D">
      <w:pPr>
        <w:rPr>
          <w:b/>
        </w:rPr>
      </w:pPr>
      <w:r w:rsidRPr="000B2A4D">
        <w:rPr>
          <w:b/>
        </w:rPr>
        <w:t>The formal procedure</w:t>
      </w:r>
      <w:r w:rsidR="00571BF2">
        <w:rPr>
          <w:b/>
        </w:rPr>
        <w:t xml:space="preserve">s </w:t>
      </w:r>
      <w:r w:rsidRPr="000B2A4D">
        <w:rPr>
          <w:b/>
        </w:rPr>
        <w:t xml:space="preserve">for conduct of complaints </w:t>
      </w:r>
      <w:r w:rsidR="00571BF2">
        <w:rPr>
          <w:b/>
        </w:rPr>
        <w:t xml:space="preserve">and appeals </w:t>
      </w:r>
      <w:r w:rsidRPr="000B2A4D">
        <w:rPr>
          <w:b/>
        </w:rPr>
        <w:t xml:space="preserve">shall be determined by the Board of </w:t>
      </w:r>
      <w:r w:rsidR="003D3671">
        <w:rPr>
          <w:b/>
        </w:rPr>
        <w:t>Pathology Technology Australia</w:t>
      </w:r>
      <w:r w:rsidRPr="000B2A4D">
        <w:rPr>
          <w:b/>
        </w:rPr>
        <w:t xml:space="preserve"> and reviewed annually to reflect best industry practice. The procedure </w:t>
      </w:r>
      <w:r w:rsidR="00571BF2">
        <w:rPr>
          <w:b/>
        </w:rPr>
        <w:t>s</w:t>
      </w:r>
      <w:r w:rsidRPr="000B2A4D">
        <w:rPr>
          <w:b/>
        </w:rPr>
        <w:t xml:space="preserve">hall be disseminated to members and published on the </w:t>
      </w:r>
      <w:r w:rsidR="003D3671">
        <w:rPr>
          <w:b/>
        </w:rPr>
        <w:t>Pathology Technology Australia</w:t>
      </w:r>
      <w:r w:rsidRPr="000B2A4D">
        <w:rPr>
          <w:b/>
        </w:rPr>
        <w:t xml:space="preserve"> website</w:t>
      </w:r>
      <w:r w:rsidR="00E432F1" w:rsidRPr="00E432F1">
        <w:rPr>
          <w:b/>
        </w:rPr>
        <w:t xml:space="preserve"> </w:t>
      </w:r>
      <w:r w:rsidR="00E432F1">
        <w:rPr>
          <w:b/>
        </w:rPr>
        <w:t xml:space="preserve">on the page dedicated to the </w:t>
      </w:r>
      <w:hyperlink r:id="rId16" w:history="1">
        <w:r w:rsidR="00E432F1" w:rsidRPr="00E800B9">
          <w:rPr>
            <w:rStyle w:val="Hyperlink"/>
            <w:b/>
            <w:color w:val="83011F"/>
          </w:rPr>
          <w:t>Code of Practice</w:t>
        </w:r>
      </w:hyperlink>
      <w:r w:rsidRPr="000B2A4D">
        <w:rPr>
          <w:b/>
        </w:rPr>
        <w:t xml:space="preserve">. </w:t>
      </w:r>
    </w:p>
    <w:p w14:paraId="58F5D3B9" w14:textId="77777777" w:rsidR="0085687D" w:rsidRDefault="0085687D">
      <w:pPr>
        <w:rPr>
          <w:rFonts w:ascii="Calibri" w:eastAsia="Times New Roman" w:hAnsi="Calibri" w:cs="Arial"/>
        </w:rPr>
      </w:pPr>
      <w:r>
        <w:rPr>
          <w:rFonts w:ascii="Calibri" w:eastAsia="Times New Roman" w:hAnsi="Calibri" w:cs="Arial"/>
        </w:rPr>
        <w:br w:type="page"/>
      </w:r>
    </w:p>
    <w:p w14:paraId="69C833C0" w14:textId="2147BC1D" w:rsidR="002C286C" w:rsidRPr="00265A94" w:rsidRDefault="002C286C" w:rsidP="00752E2B">
      <w:pPr>
        <w:pStyle w:val="Heading1"/>
      </w:pPr>
      <w:bookmarkStart w:id="37" w:name="_Toc431216866"/>
      <w:bookmarkStart w:id="38" w:name="_Toc490531459"/>
      <w:bookmarkStart w:id="39" w:name="_Toc512438729"/>
      <w:r w:rsidRPr="00265A94">
        <w:lastRenderedPageBreak/>
        <w:t xml:space="preserve">Code </w:t>
      </w:r>
      <w:bookmarkEnd w:id="37"/>
      <w:bookmarkEnd w:id="38"/>
      <w:bookmarkEnd w:id="39"/>
      <w:r w:rsidR="005221F9">
        <w:t>Commissioner</w:t>
      </w:r>
    </w:p>
    <w:p w14:paraId="40763AE5" w14:textId="108AD80B" w:rsidR="002C286C" w:rsidRPr="0085687D" w:rsidRDefault="005221F9" w:rsidP="00F84FDF">
      <w:pPr>
        <w:numPr>
          <w:ilvl w:val="1"/>
          <w:numId w:val="30"/>
        </w:numPr>
        <w:tabs>
          <w:tab w:val="clear" w:pos="420"/>
          <w:tab w:val="num" w:pos="851"/>
        </w:tabs>
        <w:spacing w:before="120" w:after="240"/>
        <w:ind w:left="567" w:hanging="567"/>
        <w:jc w:val="both"/>
        <w:rPr>
          <w:rFonts w:ascii="Calibri" w:eastAsia="Times New Roman" w:hAnsi="Calibri" w:cs="Arial"/>
          <w:color w:val="000000"/>
        </w:rPr>
      </w:pPr>
      <w:r>
        <w:rPr>
          <w:rFonts w:ascii="Calibri" w:eastAsia="Times New Roman" w:hAnsi="Calibri" w:cs="Arial"/>
          <w:color w:val="000000"/>
        </w:rPr>
        <w:t>of the Code Commissioner is</w:t>
      </w:r>
      <w:r w:rsidR="002C286C" w:rsidRPr="0085687D">
        <w:rPr>
          <w:rFonts w:ascii="Calibri" w:eastAsia="Times New Roman" w:hAnsi="Calibri" w:cs="Arial"/>
          <w:color w:val="000000"/>
        </w:rPr>
        <w:t>:</w:t>
      </w:r>
    </w:p>
    <w:p w14:paraId="12BE3D7C" w14:textId="41194BE2" w:rsidR="002C286C" w:rsidRPr="002C286C" w:rsidRDefault="002C286C" w:rsidP="0045269C">
      <w:pPr>
        <w:numPr>
          <w:ilvl w:val="0"/>
          <w:numId w:val="12"/>
        </w:numPr>
        <w:tabs>
          <w:tab w:val="clear" w:pos="780"/>
        </w:tabs>
        <w:spacing w:before="120" w:after="240"/>
        <w:ind w:left="284" w:hanging="284"/>
        <w:jc w:val="both"/>
        <w:rPr>
          <w:rFonts w:ascii="Calibri" w:eastAsia="Times New Roman" w:hAnsi="Calibri" w:cs="Arial"/>
          <w:color w:val="000000"/>
        </w:rPr>
      </w:pPr>
      <w:r w:rsidRPr="002C286C">
        <w:rPr>
          <w:rFonts w:ascii="Calibri" w:eastAsia="Times New Roman" w:hAnsi="Calibri" w:cs="Arial"/>
          <w:color w:val="000000"/>
        </w:rPr>
        <w:t xml:space="preserve">A person with appropriate experience but is not currently employed in the </w:t>
      </w:r>
      <w:r w:rsidR="00691326">
        <w:rPr>
          <w:rFonts w:ascii="Calibri" w:eastAsia="Times New Roman" w:hAnsi="Calibri" w:cs="Arial"/>
          <w:color w:val="000000"/>
        </w:rPr>
        <w:t>Pathology Technology Industry</w:t>
      </w:r>
      <w:r w:rsidR="005221F9">
        <w:rPr>
          <w:rFonts w:ascii="Calibri" w:eastAsia="Times New Roman" w:hAnsi="Calibri" w:cs="Arial"/>
          <w:color w:val="000000"/>
        </w:rPr>
        <w:t>.</w:t>
      </w:r>
    </w:p>
    <w:p w14:paraId="27496CCE" w14:textId="4E14A1C9" w:rsidR="002C286C" w:rsidRPr="002C286C" w:rsidRDefault="005221F9" w:rsidP="0045269C">
      <w:pPr>
        <w:numPr>
          <w:ilvl w:val="0"/>
          <w:numId w:val="12"/>
        </w:numPr>
        <w:tabs>
          <w:tab w:val="clear" w:pos="780"/>
        </w:tabs>
        <w:spacing w:before="120" w:after="240"/>
        <w:ind w:left="284" w:hanging="284"/>
        <w:jc w:val="both"/>
        <w:rPr>
          <w:rFonts w:ascii="Calibri" w:eastAsia="Times New Roman" w:hAnsi="Calibri" w:cs="Arial"/>
        </w:rPr>
      </w:pPr>
      <w:r>
        <w:rPr>
          <w:rFonts w:ascii="Calibri" w:eastAsia="Times New Roman" w:hAnsi="Calibri" w:cs="Arial"/>
        </w:rPr>
        <w:t>Has a strong understand of compliance codes in the healthcare sector.</w:t>
      </w:r>
    </w:p>
    <w:p w14:paraId="46DFDB80" w14:textId="7473D788" w:rsidR="002C286C" w:rsidRPr="002C286C" w:rsidRDefault="005221F9" w:rsidP="0045269C">
      <w:pPr>
        <w:numPr>
          <w:ilvl w:val="0"/>
          <w:numId w:val="12"/>
        </w:numPr>
        <w:tabs>
          <w:tab w:val="clear" w:pos="780"/>
        </w:tabs>
        <w:spacing w:before="120" w:after="240"/>
        <w:ind w:left="284" w:hanging="284"/>
        <w:jc w:val="both"/>
        <w:rPr>
          <w:rFonts w:ascii="Calibri" w:eastAsia="Times New Roman" w:hAnsi="Calibri" w:cs="Arial"/>
        </w:rPr>
      </w:pPr>
      <w:r>
        <w:rPr>
          <w:rFonts w:ascii="Calibri" w:eastAsia="Times New Roman" w:hAnsi="Calibri" w:cs="Arial"/>
        </w:rPr>
        <w:t>Has a current knowledge of Australian consumer and trade practice laws.</w:t>
      </w:r>
    </w:p>
    <w:p w14:paraId="2221E6DA" w14:textId="5635D6D2" w:rsidR="002C286C" w:rsidRPr="002C286C" w:rsidRDefault="002C286C" w:rsidP="00F84FDF">
      <w:pPr>
        <w:numPr>
          <w:ilvl w:val="1"/>
          <w:numId w:val="30"/>
        </w:numPr>
        <w:tabs>
          <w:tab w:val="clear" w:pos="420"/>
          <w:tab w:val="num" w:pos="851"/>
        </w:tabs>
        <w:spacing w:before="120" w:after="240"/>
        <w:ind w:left="567" w:hanging="567"/>
        <w:jc w:val="both"/>
        <w:rPr>
          <w:rFonts w:ascii="Calibri" w:eastAsia="Times New Roman" w:hAnsi="Calibri" w:cs="Arial"/>
        </w:rPr>
      </w:pPr>
      <w:r w:rsidRPr="002C286C">
        <w:rPr>
          <w:rFonts w:ascii="Calibri" w:eastAsia="Times New Roman" w:hAnsi="Calibri" w:cs="Arial"/>
        </w:rPr>
        <w:t xml:space="preserve">The duties of the </w:t>
      </w:r>
      <w:r w:rsidR="005221F9">
        <w:rPr>
          <w:rFonts w:ascii="Calibri" w:eastAsia="Times New Roman" w:hAnsi="Calibri" w:cs="Arial"/>
        </w:rPr>
        <w:t>Code Commissioner</w:t>
      </w:r>
      <w:r w:rsidR="005221F9" w:rsidRPr="002C286C">
        <w:rPr>
          <w:rFonts w:ascii="Calibri" w:eastAsia="Times New Roman" w:hAnsi="Calibri" w:cs="Arial"/>
        </w:rPr>
        <w:t xml:space="preserve"> </w:t>
      </w:r>
      <w:r w:rsidRPr="002C286C">
        <w:rPr>
          <w:rFonts w:ascii="Calibri" w:eastAsia="Times New Roman" w:hAnsi="Calibri" w:cs="Arial"/>
        </w:rPr>
        <w:t>shall be to:</w:t>
      </w:r>
    </w:p>
    <w:p w14:paraId="09A1FEF5" w14:textId="6A7F27F4" w:rsidR="002C286C" w:rsidRPr="002C286C" w:rsidRDefault="002C286C" w:rsidP="0045269C">
      <w:pPr>
        <w:numPr>
          <w:ilvl w:val="0"/>
          <w:numId w:val="16"/>
        </w:numPr>
        <w:tabs>
          <w:tab w:val="clear" w:pos="379"/>
        </w:tabs>
        <w:spacing w:before="120" w:after="240"/>
        <w:ind w:left="284" w:hanging="284"/>
        <w:jc w:val="both"/>
        <w:rPr>
          <w:rFonts w:ascii="Calibri" w:eastAsia="Times New Roman" w:hAnsi="Calibri" w:cs="Arial"/>
        </w:rPr>
      </w:pPr>
      <w:r w:rsidRPr="002C286C">
        <w:rPr>
          <w:rFonts w:ascii="Calibri" w:eastAsia="Times New Roman" w:hAnsi="Calibri" w:cs="Arial"/>
        </w:rPr>
        <w:t xml:space="preserve">Conduct a review of the code </w:t>
      </w:r>
      <w:r w:rsidRPr="002C286C">
        <w:rPr>
          <w:rFonts w:ascii="Calibri" w:eastAsia="Times New Roman" w:hAnsi="Calibri" w:cs="Arial"/>
          <w:color w:val="000000"/>
        </w:rPr>
        <w:t>at least once every t</w:t>
      </w:r>
      <w:r w:rsidR="005221F9">
        <w:rPr>
          <w:rFonts w:ascii="Calibri" w:eastAsia="Times New Roman" w:hAnsi="Calibri" w:cs="Arial"/>
          <w:color w:val="000000"/>
        </w:rPr>
        <w:t>wo</w:t>
      </w:r>
      <w:r w:rsidRPr="002C286C">
        <w:rPr>
          <w:rFonts w:ascii="Calibri" w:eastAsia="Times New Roman" w:hAnsi="Calibri" w:cs="Arial"/>
          <w:color w:val="000000"/>
        </w:rPr>
        <w:t xml:space="preserve"> years</w:t>
      </w:r>
      <w:r w:rsidR="002938E6">
        <w:rPr>
          <w:rFonts w:ascii="Calibri" w:eastAsia="Times New Roman" w:hAnsi="Calibri" w:cs="Arial"/>
        </w:rPr>
        <w:t xml:space="preserve"> </w:t>
      </w:r>
      <w:r w:rsidRPr="002C286C">
        <w:rPr>
          <w:rFonts w:ascii="Calibri" w:eastAsia="Times New Roman" w:hAnsi="Calibri" w:cs="Arial"/>
        </w:rPr>
        <w:t>to ensure that it continues to reflect community, industry and regulatory standards and values;</w:t>
      </w:r>
    </w:p>
    <w:p w14:paraId="26BEB49A" w14:textId="1F40F4BA" w:rsidR="002C286C" w:rsidRDefault="002C286C" w:rsidP="0045269C">
      <w:pPr>
        <w:numPr>
          <w:ilvl w:val="0"/>
          <w:numId w:val="16"/>
        </w:numPr>
        <w:tabs>
          <w:tab w:val="clear" w:pos="379"/>
        </w:tabs>
        <w:spacing w:before="120" w:after="240"/>
        <w:ind w:left="284" w:hanging="284"/>
        <w:jc w:val="both"/>
        <w:rPr>
          <w:rFonts w:ascii="Calibri" w:eastAsia="Times New Roman" w:hAnsi="Calibri" w:cs="Arial"/>
        </w:rPr>
      </w:pPr>
      <w:r w:rsidRPr="002C286C">
        <w:rPr>
          <w:rFonts w:ascii="Calibri" w:eastAsia="Times New Roman" w:hAnsi="Calibri" w:cs="Arial"/>
        </w:rPr>
        <w:t xml:space="preserve">Engage industry and key stakeholders in </w:t>
      </w:r>
      <w:r w:rsidR="005221F9">
        <w:rPr>
          <w:rFonts w:ascii="Calibri" w:eastAsia="Times New Roman" w:hAnsi="Calibri" w:cs="Arial"/>
        </w:rPr>
        <w:t xml:space="preserve">a bi-annual </w:t>
      </w:r>
      <w:r w:rsidRPr="002C286C">
        <w:rPr>
          <w:rFonts w:ascii="Calibri" w:eastAsia="Times New Roman" w:hAnsi="Calibri" w:cs="Arial"/>
        </w:rPr>
        <w:t>review process</w:t>
      </w:r>
    </w:p>
    <w:p w14:paraId="7D23493D" w14:textId="77777777" w:rsidR="002C286C" w:rsidRPr="002C286C" w:rsidRDefault="002C286C" w:rsidP="0045269C">
      <w:pPr>
        <w:numPr>
          <w:ilvl w:val="0"/>
          <w:numId w:val="16"/>
        </w:numPr>
        <w:tabs>
          <w:tab w:val="clear" w:pos="379"/>
        </w:tabs>
        <w:spacing w:before="120" w:after="240"/>
        <w:ind w:left="284" w:hanging="284"/>
        <w:jc w:val="both"/>
        <w:rPr>
          <w:rFonts w:ascii="Calibri" w:eastAsia="Times New Roman" w:hAnsi="Calibri" w:cs="Arial"/>
        </w:rPr>
      </w:pPr>
      <w:r w:rsidRPr="002C286C">
        <w:rPr>
          <w:rFonts w:ascii="Calibri" w:eastAsia="Times New Roman" w:hAnsi="Calibri" w:cs="Arial"/>
        </w:rPr>
        <w:t>Prepare amendments to reflect the outcome of review processes;</w:t>
      </w:r>
    </w:p>
    <w:p w14:paraId="4DBDAC6F" w14:textId="23F42D16" w:rsidR="002C286C" w:rsidRPr="002C286C" w:rsidRDefault="002C286C" w:rsidP="0045269C">
      <w:pPr>
        <w:numPr>
          <w:ilvl w:val="0"/>
          <w:numId w:val="16"/>
        </w:numPr>
        <w:tabs>
          <w:tab w:val="clear" w:pos="379"/>
        </w:tabs>
        <w:spacing w:before="120" w:after="240"/>
        <w:ind w:left="284" w:hanging="284"/>
        <w:jc w:val="both"/>
        <w:rPr>
          <w:rFonts w:ascii="Calibri" w:eastAsia="Times New Roman" w:hAnsi="Calibri" w:cs="Arial"/>
        </w:rPr>
      </w:pPr>
      <w:r w:rsidRPr="002C286C">
        <w:rPr>
          <w:rFonts w:ascii="Calibri" w:eastAsia="Times New Roman" w:hAnsi="Calibri" w:cs="Arial"/>
        </w:rPr>
        <w:t xml:space="preserve">Submit amendments as determined to the Board of </w:t>
      </w:r>
      <w:r w:rsidR="003D3671">
        <w:rPr>
          <w:rFonts w:ascii="Calibri" w:eastAsia="Times New Roman" w:hAnsi="Calibri" w:cs="Arial"/>
        </w:rPr>
        <w:t>Pathology Technology Australia</w:t>
      </w:r>
      <w:r w:rsidRPr="002C286C">
        <w:rPr>
          <w:rFonts w:ascii="Calibri" w:eastAsia="Times New Roman" w:hAnsi="Calibri" w:cs="Arial"/>
        </w:rPr>
        <w:t xml:space="preserve"> for placement before a meeting of </w:t>
      </w:r>
      <w:r w:rsidR="000C71B5">
        <w:rPr>
          <w:rFonts w:ascii="Calibri" w:eastAsia="Times New Roman" w:hAnsi="Calibri" w:cs="Arial"/>
        </w:rPr>
        <w:t>Member</w:t>
      </w:r>
      <w:r w:rsidRPr="002C286C">
        <w:rPr>
          <w:rFonts w:ascii="Calibri" w:eastAsia="Times New Roman" w:hAnsi="Calibri" w:cs="Arial"/>
        </w:rPr>
        <w:t>s for approval;</w:t>
      </w:r>
    </w:p>
    <w:p w14:paraId="008D0129" w14:textId="63B899C1" w:rsidR="002C286C" w:rsidRPr="002C286C" w:rsidRDefault="002C286C" w:rsidP="0045269C">
      <w:pPr>
        <w:numPr>
          <w:ilvl w:val="0"/>
          <w:numId w:val="16"/>
        </w:numPr>
        <w:tabs>
          <w:tab w:val="clear" w:pos="379"/>
        </w:tabs>
        <w:spacing w:before="120" w:after="240"/>
        <w:ind w:left="284" w:hanging="284"/>
        <w:jc w:val="both"/>
        <w:rPr>
          <w:rFonts w:ascii="Calibri" w:eastAsia="Times New Roman" w:hAnsi="Calibri" w:cs="Arial"/>
        </w:rPr>
      </w:pPr>
      <w:r w:rsidRPr="002C286C">
        <w:rPr>
          <w:rFonts w:ascii="Calibri" w:eastAsia="Times New Roman" w:hAnsi="Calibri" w:cs="Arial"/>
        </w:rPr>
        <w:t xml:space="preserve">Ensure that </w:t>
      </w:r>
      <w:r w:rsidR="000C71B5">
        <w:rPr>
          <w:rFonts w:ascii="Calibri" w:eastAsia="Times New Roman" w:hAnsi="Calibri" w:cs="Arial"/>
        </w:rPr>
        <w:t>Member</w:t>
      </w:r>
      <w:r w:rsidRPr="002C286C">
        <w:rPr>
          <w:rFonts w:ascii="Calibri" w:eastAsia="Times New Roman" w:hAnsi="Calibri" w:cs="Arial"/>
        </w:rPr>
        <w:t xml:space="preserve">s and the wider IVD community are advised of all amendments via newsletters and publication on the </w:t>
      </w:r>
      <w:r w:rsidR="003D3671">
        <w:rPr>
          <w:rFonts w:ascii="Calibri" w:eastAsia="Times New Roman" w:hAnsi="Calibri" w:cs="Arial"/>
        </w:rPr>
        <w:t>Pathology Technology Australia</w:t>
      </w:r>
      <w:r w:rsidRPr="002C286C">
        <w:rPr>
          <w:rFonts w:ascii="Calibri" w:eastAsia="Times New Roman" w:hAnsi="Calibri" w:cs="Arial"/>
        </w:rPr>
        <w:t xml:space="preserve"> website;</w:t>
      </w:r>
    </w:p>
    <w:p w14:paraId="40F059F0" w14:textId="3CCEF05E" w:rsidR="00352136" w:rsidRDefault="002C286C" w:rsidP="00352136">
      <w:pPr>
        <w:numPr>
          <w:ilvl w:val="0"/>
          <w:numId w:val="16"/>
        </w:numPr>
        <w:tabs>
          <w:tab w:val="clear" w:pos="379"/>
        </w:tabs>
        <w:spacing w:before="120" w:after="240"/>
        <w:ind w:left="284" w:hanging="284"/>
        <w:jc w:val="both"/>
        <w:rPr>
          <w:rFonts w:ascii="Calibri" w:eastAsia="Times New Roman" w:hAnsi="Calibri" w:cs="Arial"/>
        </w:rPr>
      </w:pPr>
      <w:r w:rsidRPr="002C286C">
        <w:rPr>
          <w:rFonts w:ascii="Calibri" w:eastAsia="Times New Roman" w:hAnsi="Calibri" w:cs="Arial"/>
        </w:rPr>
        <w:t xml:space="preserve">Review the performance of the Code Complaints procedure and the operation and effectiveness of the </w:t>
      </w:r>
      <w:r w:rsidR="0010405F">
        <w:rPr>
          <w:rFonts w:ascii="Calibri" w:eastAsia="Times New Roman" w:hAnsi="Calibri" w:cs="Arial"/>
        </w:rPr>
        <w:t>c</w:t>
      </w:r>
      <w:r w:rsidRPr="002C286C">
        <w:rPr>
          <w:rFonts w:ascii="Calibri" w:eastAsia="Times New Roman" w:hAnsi="Calibri" w:cs="Arial"/>
        </w:rPr>
        <w:t>omplaints</w:t>
      </w:r>
      <w:r w:rsidR="0010405F">
        <w:rPr>
          <w:rFonts w:ascii="Calibri" w:eastAsia="Times New Roman" w:hAnsi="Calibri" w:cs="Arial"/>
        </w:rPr>
        <w:t xml:space="preserve"> handling</w:t>
      </w:r>
      <w:r w:rsidRPr="002C286C">
        <w:rPr>
          <w:rFonts w:ascii="Calibri" w:eastAsia="Times New Roman" w:hAnsi="Calibri" w:cs="Arial"/>
        </w:rPr>
        <w:t xml:space="preserve"> </w:t>
      </w:r>
      <w:r w:rsidR="0010405F">
        <w:rPr>
          <w:rFonts w:ascii="Calibri" w:eastAsia="Times New Roman" w:hAnsi="Calibri" w:cs="Arial"/>
        </w:rPr>
        <w:t>process</w:t>
      </w:r>
      <w:r w:rsidRPr="002C286C">
        <w:rPr>
          <w:rFonts w:ascii="Calibri" w:eastAsia="Times New Roman" w:hAnsi="Calibri" w:cs="Arial"/>
        </w:rPr>
        <w:t>;</w:t>
      </w:r>
      <w:r w:rsidR="00352136" w:rsidRPr="00352136">
        <w:rPr>
          <w:rFonts w:ascii="Calibri" w:eastAsia="Times New Roman" w:hAnsi="Calibri" w:cs="Arial"/>
        </w:rPr>
        <w:t xml:space="preserve"> </w:t>
      </w:r>
    </w:p>
    <w:p w14:paraId="2F8FD69D" w14:textId="4DE40DC0" w:rsidR="00352136" w:rsidRPr="002C286C" w:rsidRDefault="00352136" w:rsidP="00352136">
      <w:pPr>
        <w:numPr>
          <w:ilvl w:val="0"/>
          <w:numId w:val="16"/>
        </w:numPr>
        <w:tabs>
          <w:tab w:val="clear" w:pos="379"/>
        </w:tabs>
        <w:spacing w:before="120" w:after="240"/>
        <w:ind w:left="284" w:hanging="284"/>
        <w:jc w:val="both"/>
        <w:rPr>
          <w:rFonts w:ascii="Calibri" w:eastAsia="Times New Roman" w:hAnsi="Calibri" w:cs="Arial"/>
        </w:rPr>
      </w:pPr>
      <w:r>
        <w:rPr>
          <w:rFonts w:ascii="Calibri" w:eastAsia="Times New Roman" w:hAnsi="Calibri" w:cs="Arial"/>
        </w:rPr>
        <w:t>Engage with Members who have their own Codes to determine if they reach the level expected by our Code.</w:t>
      </w:r>
    </w:p>
    <w:p w14:paraId="3C722569" w14:textId="3C2902C7" w:rsidR="002C286C" w:rsidRPr="002C286C" w:rsidRDefault="002C286C" w:rsidP="0045269C">
      <w:pPr>
        <w:numPr>
          <w:ilvl w:val="0"/>
          <w:numId w:val="16"/>
        </w:numPr>
        <w:tabs>
          <w:tab w:val="clear" w:pos="379"/>
        </w:tabs>
        <w:spacing w:before="120" w:after="240"/>
        <w:ind w:left="284" w:hanging="284"/>
        <w:jc w:val="both"/>
        <w:rPr>
          <w:rFonts w:ascii="Calibri" w:eastAsia="Times New Roman" w:hAnsi="Calibri" w:cs="Arial"/>
        </w:rPr>
      </w:pPr>
    </w:p>
    <w:p w14:paraId="02120ABC" w14:textId="69E81D10" w:rsidR="002C286C" w:rsidRPr="002C286C" w:rsidRDefault="002C286C" w:rsidP="0045269C">
      <w:pPr>
        <w:numPr>
          <w:ilvl w:val="0"/>
          <w:numId w:val="16"/>
        </w:numPr>
        <w:tabs>
          <w:tab w:val="clear" w:pos="379"/>
        </w:tabs>
        <w:spacing w:before="120" w:after="240"/>
        <w:ind w:left="284" w:hanging="284"/>
        <w:jc w:val="both"/>
        <w:rPr>
          <w:rFonts w:ascii="Calibri" w:eastAsia="Times New Roman" w:hAnsi="Calibri" w:cs="Arial"/>
          <w:color w:val="000000"/>
        </w:rPr>
      </w:pPr>
      <w:r w:rsidRPr="002C286C">
        <w:rPr>
          <w:rFonts w:ascii="Calibri" w:eastAsia="Times New Roman" w:hAnsi="Calibri" w:cs="Arial"/>
        </w:rPr>
        <w:t xml:space="preserve">Collect and disseminate data on the nature and outcomes of </w:t>
      </w:r>
      <w:r w:rsidR="00EC6256">
        <w:rPr>
          <w:rFonts w:ascii="Calibri" w:eastAsia="Times New Roman" w:hAnsi="Calibri" w:cs="Arial"/>
        </w:rPr>
        <w:t>c</w:t>
      </w:r>
      <w:r w:rsidRPr="002C286C">
        <w:rPr>
          <w:rFonts w:ascii="Calibri" w:eastAsia="Times New Roman" w:hAnsi="Calibri" w:cs="Arial"/>
        </w:rPr>
        <w:t xml:space="preserve">omplaints made and interpretations given and report that data to the </w:t>
      </w:r>
      <w:r w:rsidRPr="002C286C">
        <w:rPr>
          <w:rFonts w:ascii="Calibri" w:eastAsia="Times New Roman" w:hAnsi="Calibri" w:cs="Arial"/>
          <w:color w:val="000000"/>
        </w:rPr>
        <w:t xml:space="preserve">Board of </w:t>
      </w:r>
      <w:r w:rsidR="003D3671">
        <w:rPr>
          <w:rFonts w:ascii="Calibri" w:eastAsia="Times New Roman" w:hAnsi="Calibri" w:cs="Arial"/>
          <w:color w:val="000000"/>
        </w:rPr>
        <w:t>Pathology Technology Australia</w:t>
      </w:r>
      <w:r w:rsidRPr="002C286C">
        <w:rPr>
          <w:rFonts w:ascii="Calibri" w:eastAsia="Times New Roman" w:hAnsi="Calibri" w:cs="Arial"/>
          <w:color w:val="000000"/>
        </w:rPr>
        <w:t xml:space="preserve"> and to </w:t>
      </w:r>
      <w:r w:rsidR="000C71B5">
        <w:rPr>
          <w:rFonts w:ascii="Calibri" w:eastAsia="Times New Roman" w:hAnsi="Calibri" w:cs="Arial"/>
          <w:color w:val="000000"/>
        </w:rPr>
        <w:t>Member</w:t>
      </w:r>
      <w:r w:rsidRPr="002C286C">
        <w:rPr>
          <w:rFonts w:ascii="Calibri" w:eastAsia="Times New Roman" w:hAnsi="Calibri" w:cs="Arial"/>
          <w:color w:val="000000"/>
        </w:rPr>
        <w:t>s and non-</w:t>
      </w:r>
      <w:r w:rsidR="000C71B5">
        <w:rPr>
          <w:rFonts w:ascii="Calibri" w:eastAsia="Times New Roman" w:hAnsi="Calibri" w:cs="Arial"/>
          <w:color w:val="000000"/>
        </w:rPr>
        <w:t>Member</w:t>
      </w:r>
      <w:r w:rsidR="00673EA2">
        <w:rPr>
          <w:rFonts w:ascii="Calibri" w:eastAsia="Times New Roman" w:hAnsi="Calibri" w:cs="Arial"/>
          <w:color w:val="000000"/>
        </w:rPr>
        <w:t xml:space="preserve">s via the </w:t>
      </w:r>
      <w:r w:rsidR="003D3671">
        <w:rPr>
          <w:rFonts w:ascii="Calibri" w:eastAsia="Times New Roman" w:hAnsi="Calibri" w:cs="Arial"/>
          <w:color w:val="000000"/>
        </w:rPr>
        <w:t>Pathology Technology Australia</w:t>
      </w:r>
      <w:r w:rsidR="00673EA2">
        <w:rPr>
          <w:rFonts w:ascii="Calibri" w:eastAsia="Times New Roman" w:hAnsi="Calibri" w:cs="Arial"/>
          <w:color w:val="000000"/>
        </w:rPr>
        <w:t xml:space="preserve"> website;</w:t>
      </w:r>
    </w:p>
    <w:p w14:paraId="09328838" w14:textId="77777777" w:rsidR="002C286C" w:rsidRPr="002C286C" w:rsidRDefault="00673EA2" w:rsidP="0045269C">
      <w:pPr>
        <w:numPr>
          <w:ilvl w:val="0"/>
          <w:numId w:val="16"/>
        </w:numPr>
        <w:tabs>
          <w:tab w:val="clear" w:pos="379"/>
        </w:tabs>
        <w:spacing w:before="120" w:after="240"/>
        <w:ind w:left="284" w:hanging="284"/>
        <w:jc w:val="both"/>
        <w:rPr>
          <w:rFonts w:ascii="Calibri" w:eastAsia="Times New Roman" w:hAnsi="Calibri" w:cs="Arial"/>
          <w:color w:val="000000"/>
        </w:rPr>
      </w:pPr>
      <w:r w:rsidRPr="002C286C">
        <w:rPr>
          <w:rFonts w:ascii="Calibri" w:eastAsia="Times New Roman" w:hAnsi="Calibri" w:cs="Arial"/>
          <w:color w:val="000000"/>
        </w:rPr>
        <w:t xml:space="preserve">Provide </w:t>
      </w:r>
      <w:r w:rsidR="002C286C" w:rsidRPr="002C286C">
        <w:rPr>
          <w:rFonts w:ascii="Calibri" w:eastAsia="Times New Roman" w:hAnsi="Calibri" w:cs="Arial"/>
          <w:color w:val="000000"/>
        </w:rPr>
        <w:t xml:space="preserve">interpretations / guidance documents to assist </w:t>
      </w:r>
      <w:r w:rsidR="000C71B5">
        <w:rPr>
          <w:rFonts w:ascii="Calibri" w:eastAsia="Times New Roman" w:hAnsi="Calibri" w:cs="Arial"/>
          <w:color w:val="000000"/>
        </w:rPr>
        <w:t>Member</w:t>
      </w:r>
      <w:r w:rsidR="002C286C" w:rsidRPr="002C286C">
        <w:rPr>
          <w:rFonts w:ascii="Calibri" w:eastAsia="Times New Roman" w:hAnsi="Calibri" w:cs="Arial"/>
          <w:color w:val="000000"/>
        </w:rPr>
        <w:t>s to understand and adhere to the Code</w:t>
      </w:r>
      <w:r>
        <w:rPr>
          <w:rFonts w:ascii="Calibri" w:eastAsia="Times New Roman" w:hAnsi="Calibri" w:cs="Arial"/>
          <w:color w:val="000000"/>
        </w:rPr>
        <w:t>;</w:t>
      </w:r>
    </w:p>
    <w:p w14:paraId="56D38257" w14:textId="77777777" w:rsidR="0085687D" w:rsidRDefault="0085687D">
      <w:pPr>
        <w:rPr>
          <w:rFonts w:ascii="Calibri" w:eastAsia="Times New Roman" w:hAnsi="Calibri" w:cs="Arial"/>
        </w:rPr>
      </w:pPr>
      <w:r>
        <w:rPr>
          <w:rFonts w:ascii="Calibri" w:eastAsia="Times New Roman" w:hAnsi="Calibri" w:cs="Arial"/>
        </w:rPr>
        <w:br w:type="page"/>
      </w:r>
    </w:p>
    <w:p w14:paraId="0B3C2012" w14:textId="6FD2586B" w:rsidR="002C286C" w:rsidRPr="00265A94" w:rsidRDefault="002C286C" w:rsidP="00752E2B">
      <w:pPr>
        <w:pStyle w:val="Heading1"/>
      </w:pPr>
      <w:bookmarkStart w:id="40" w:name="_Toc431216867"/>
      <w:bookmarkStart w:id="41" w:name="_Toc490531460"/>
      <w:bookmarkStart w:id="42" w:name="_Toc512438730"/>
      <w:r w:rsidRPr="00265A94">
        <w:lastRenderedPageBreak/>
        <w:t xml:space="preserve">Code Complaints </w:t>
      </w:r>
      <w:bookmarkEnd w:id="40"/>
      <w:bookmarkEnd w:id="41"/>
      <w:bookmarkEnd w:id="42"/>
      <w:r w:rsidR="00352136">
        <w:t>MANAGEMENT</w:t>
      </w:r>
    </w:p>
    <w:p w14:paraId="6FC76F30" w14:textId="4F09AD10" w:rsidR="00352136" w:rsidRDefault="00352136" w:rsidP="00D94128">
      <w:pPr>
        <w:spacing w:before="120" w:after="240"/>
        <w:rPr>
          <w:rFonts w:ascii="Calibri" w:eastAsia="Times New Roman" w:hAnsi="Calibri" w:cs="Arial"/>
        </w:rPr>
      </w:pPr>
      <w:r>
        <w:rPr>
          <w:rFonts w:ascii="Calibri" w:eastAsia="Times New Roman" w:hAnsi="Calibri" w:cs="Arial"/>
        </w:rPr>
        <w:t xml:space="preserve">The Code Commissioner shall receive all complaints made against the Code – either directly or via the Pathology Technology Australia Secretariat. </w:t>
      </w:r>
    </w:p>
    <w:p w14:paraId="6E1923D9" w14:textId="4E2B97EB" w:rsidR="00352136" w:rsidRDefault="00352136" w:rsidP="00D94128">
      <w:pPr>
        <w:spacing w:before="120" w:after="240"/>
        <w:rPr>
          <w:rFonts w:ascii="Calibri" w:eastAsia="Times New Roman" w:hAnsi="Calibri" w:cs="Arial"/>
        </w:rPr>
      </w:pPr>
      <w:r>
        <w:rPr>
          <w:rFonts w:ascii="Calibri" w:eastAsia="Times New Roman" w:hAnsi="Calibri" w:cs="Arial"/>
        </w:rPr>
        <w:t>The Commissioner shall make an initial assessment of the complaint in order to establish the facts and to validate the evidence base.</w:t>
      </w:r>
    </w:p>
    <w:p w14:paraId="74B8670E" w14:textId="77777777" w:rsidR="00A57EBC" w:rsidRDefault="00352136" w:rsidP="00D94128">
      <w:pPr>
        <w:spacing w:before="120" w:after="240"/>
        <w:rPr>
          <w:rFonts w:ascii="Calibri" w:eastAsia="Times New Roman" w:hAnsi="Calibri" w:cs="Arial"/>
        </w:rPr>
      </w:pPr>
      <w:r>
        <w:rPr>
          <w:rFonts w:ascii="Calibri" w:eastAsia="Times New Roman" w:hAnsi="Calibri" w:cs="Arial"/>
        </w:rPr>
        <w:t>If there is a clear breach of the Code the Commissioner shall refer a recommendation to the CEO of Pathology Technology Australia. Together, the CEO and the Commissioner shall approach the</w:t>
      </w:r>
      <w:r w:rsidR="00A57EBC">
        <w:rPr>
          <w:rFonts w:ascii="Calibri" w:eastAsia="Times New Roman" w:hAnsi="Calibri" w:cs="Arial"/>
        </w:rPr>
        <w:t xml:space="preserve"> Member (about whom the complaint has been made) to seek their account of the matter.</w:t>
      </w:r>
    </w:p>
    <w:p w14:paraId="09819DCB" w14:textId="141F8CF5" w:rsidR="00A57EBC" w:rsidRDefault="00A57EBC" w:rsidP="00D94128">
      <w:pPr>
        <w:spacing w:before="120" w:after="240"/>
        <w:rPr>
          <w:rFonts w:ascii="Calibri" w:eastAsia="Times New Roman" w:hAnsi="Calibri" w:cs="Arial"/>
        </w:rPr>
      </w:pPr>
      <w:r>
        <w:rPr>
          <w:rFonts w:ascii="Calibri" w:eastAsia="Times New Roman" w:hAnsi="Calibri" w:cs="Arial"/>
        </w:rPr>
        <w:t>The Commissioner shall then either dismiss the complaint or rate the complaint against the Code Sanctions table in clause 15</w:t>
      </w:r>
      <w:r w:rsidR="00A70658">
        <w:rPr>
          <w:rFonts w:ascii="Calibri" w:eastAsia="Times New Roman" w:hAnsi="Calibri" w:cs="Arial"/>
        </w:rPr>
        <w:t xml:space="preserve">. The Commissioner will then inform the CEO and the Board of this decision. </w:t>
      </w:r>
    </w:p>
    <w:p w14:paraId="32515CAA" w14:textId="46C9891A" w:rsidR="00A57EBC" w:rsidRDefault="00A57EBC" w:rsidP="00D94128">
      <w:pPr>
        <w:spacing w:before="120" w:after="240"/>
        <w:rPr>
          <w:rFonts w:ascii="Calibri" w:eastAsia="Times New Roman" w:hAnsi="Calibri" w:cs="Arial"/>
        </w:rPr>
      </w:pPr>
      <w:r>
        <w:rPr>
          <w:rFonts w:ascii="Calibri" w:eastAsia="Times New Roman" w:hAnsi="Calibri" w:cs="Arial"/>
        </w:rPr>
        <w:t xml:space="preserve">The Member </w:t>
      </w:r>
      <w:r w:rsidR="00A70658">
        <w:rPr>
          <w:rFonts w:ascii="Calibri" w:eastAsia="Times New Roman" w:hAnsi="Calibri" w:cs="Arial"/>
        </w:rPr>
        <w:t xml:space="preserve">in breach of the Code </w:t>
      </w:r>
      <w:r>
        <w:rPr>
          <w:rFonts w:ascii="Calibri" w:eastAsia="Times New Roman" w:hAnsi="Calibri" w:cs="Arial"/>
        </w:rPr>
        <w:t>will be informed of the outcome in writing</w:t>
      </w:r>
      <w:r w:rsidR="00A70658">
        <w:rPr>
          <w:rFonts w:ascii="Calibri" w:eastAsia="Times New Roman" w:hAnsi="Calibri" w:cs="Arial"/>
        </w:rPr>
        <w:t xml:space="preserve"> by the CEO</w:t>
      </w:r>
      <w:r>
        <w:rPr>
          <w:rFonts w:ascii="Calibri" w:eastAsia="Times New Roman" w:hAnsi="Calibri" w:cs="Arial"/>
        </w:rPr>
        <w:t>.</w:t>
      </w:r>
    </w:p>
    <w:p w14:paraId="3C9D7E37" w14:textId="47B16580" w:rsidR="00A70658" w:rsidRDefault="00A70658" w:rsidP="00D94128">
      <w:pPr>
        <w:spacing w:before="120" w:after="240"/>
        <w:rPr>
          <w:rFonts w:ascii="Calibri" w:eastAsia="Times New Roman" w:hAnsi="Calibri" w:cs="Arial"/>
        </w:rPr>
      </w:pPr>
      <w:r>
        <w:rPr>
          <w:rFonts w:ascii="Calibri" w:eastAsia="Times New Roman" w:hAnsi="Calibri" w:cs="Arial"/>
        </w:rPr>
        <w:t>If the complaint cannot be sustained by the initial facts or in subsequent investigations, the Commissioner informs the CEO accordingly and provides the reasoning and evidence for such a determination.</w:t>
      </w:r>
    </w:p>
    <w:p w14:paraId="7B8FBC2F" w14:textId="5A13BC9E" w:rsidR="00A70658" w:rsidRDefault="00A70658" w:rsidP="00D94128">
      <w:pPr>
        <w:spacing w:before="120" w:after="240"/>
        <w:rPr>
          <w:rFonts w:ascii="Calibri" w:eastAsia="Times New Roman" w:hAnsi="Calibri" w:cs="Arial"/>
        </w:rPr>
      </w:pPr>
      <w:r>
        <w:rPr>
          <w:rFonts w:ascii="Calibri" w:eastAsia="Times New Roman" w:hAnsi="Calibri" w:cs="Arial"/>
        </w:rPr>
        <w:t>The CEO will inform the complainant accordingly.</w:t>
      </w:r>
    </w:p>
    <w:p w14:paraId="4073E2F6" w14:textId="37E17ED5" w:rsidR="00352136" w:rsidRDefault="00A57EBC" w:rsidP="00D94128">
      <w:pPr>
        <w:spacing w:before="120" w:after="240"/>
        <w:rPr>
          <w:rFonts w:ascii="Calibri" w:eastAsia="Times New Roman" w:hAnsi="Calibri" w:cs="Arial"/>
        </w:rPr>
      </w:pPr>
      <w:r>
        <w:rPr>
          <w:rFonts w:ascii="Calibri" w:eastAsia="Times New Roman" w:hAnsi="Calibri" w:cs="Arial"/>
        </w:rPr>
        <w:t xml:space="preserve">Both the complainant and the Member found to breach the Code have a right of appeal. Refer to </w:t>
      </w:r>
      <w:r w:rsidR="00F7158D">
        <w:rPr>
          <w:rFonts w:ascii="Calibri" w:eastAsia="Times New Roman" w:hAnsi="Calibri" w:cs="Arial"/>
        </w:rPr>
        <w:t>clause 16</w:t>
      </w:r>
      <w:r>
        <w:rPr>
          <w:rFonts w:ascii="Calibri" w:eastAsia="Times New Roman" w:hAnsi="Calibri" w:cs="Arial"/>
        </w:rPr>
        <w:t xml:space="preserve">. </w:t>
      </w:r>
    </w:p>
    <w:p w14:paraId="4931FBE3" w14:textId="07ACB9F1" w:rsidR="002C286C" w:rsidRPr="002C286C" w:rsidRDefault="002C286C" w:rsidP="00061C99">
      <w:pPr>
        <w:spacing w:before="120" w:after="240"/>
        <w:jc w:val="both"/>
        <w:rPr>
          <w:rFonts w:ascii="Calibri" w:eastAsia="Times New Roman" w:hAnsi="Calibri" w:cs="Arial"/>
        </w:rPr>
      </w:pPr>
      <w:r w:rsidRPr="002C286C">
        <w:rPr>
          <w:rFonts w:ascii="Calibri" w:eastAsia="Times New Roman" w:hAnsi="Calibri" w:cs="Arial"/>
        </w:rPr>
        <w:t xml:space="preserve">A </w:t>
      </w:r>
      <w:r w:rsidR="000C71B5">
        <w:rPr>
          <w:rFonts w:ascii="Calibri" w:eastAsia="Times New Roman" w:hAnsi="Calibri" w:cs="Arial"/>
        </w:rPr>
        <w:t>Member</w:t>
      </w:r>
      <w:r w:rsidRPr="002C286C">
        <w:rPr>
          <w:rFonts w:ascii="Calibri" w:eastAsia="Times New Roman" w:hAnsi="Calibri" w:cs="Arial"/>
        </w:rPr>
        <w:t xml:space="preserve"> of the Secretariat of </w:t>
      </w:r>
      <w:r w:rsidR="003D3671">
        <w:rPr>
          <w:rFonts w:ascii="Calibri" w:eastAsia="Times New Roman" w:hAnsi="Calibri" w:cs="Arial"/>
        </w:rPr>
        <w:t>Pathology Technology Australia</w:t>
      </w:r>
      <w:r w:rsidRPr="002C286C">
        <w:rPr>
          <w:rFonts w:ascii="Calibri" w:eastAsia="Times New Roman" w:hAnsi="Calibri" w:cs="Arial"/>
        </w:rPr>
        <w:t xml:space="preserve"> shall act as Secretary to the </w:t>
      </w:r>
      <w:r w:rsidR="00A57EBC">
        <w:rPr>
          <w:rFonts w:ascii="Calibri" w:eastAsia="Times New Roman" w:hAnsi="Calibri" w:cs="Arial"/>
        </w:rPr>
        <w:t>Code Commissioner</w:t>
      </w:r>
      <w:r w:rsidR="00A57EBC" w:rsidRPr="002C286C">
        <w:rPr>
          <w:rFonts w:ascii="Calibri" w:eastAsia="Times New Roman" w:hAnsi="Calibri" w:cs="Arial"/>
        </w:rPr>
        <w:t xml:space="preserve"> </w:t>
      </w:r>
      <w:r w:rsidRPr="002C286C">
        <w:rPr>
          <w:rFonts w:ascii="Calibri" w:eastAsia="Times New Roman" w:hAnsi="Calibri" w:cs="Arial"/>
        </w:rPr>
        <w:t xml:space="preserve">and </w:t>
      </w:r>
      <w:r w:rsidR="00A57EBC">
        <w:rPr>
          <w:rFonts w:ascii="Calibri" w:eastAsia="Times New Roman" w:hAnsi="Calibri" w:cs="Arial"/>
        </w:rPr>
        <w:t xml:space="preserve">will provide administrative support </w:t>
      </w:r>
      <w:r w:rsidR="00A70658">
        <w:rPr>
          <w:rFonts w:ascii="Calibri" w:eastAsia="Times New Roman" w:hAnsi="Calibri" w:cs="Arial"/>
        </w:rPr>
        <w:t>such as coordination of meetings and production of documents.</w:t>
      </w:r>
      <w:r w:rsidRPr="002C286C">
        <w:rPr>
          <w:rFonts w:ascii="Calibri" w:eastAsia="Times New Roman" w:hAnsi="Calibri" w:cs="Arial"/>
        </w:rPr>
        <w:t>.</w:t>
      </w:r>
      <w:r w:rsidR="002938E6">
        <w:rPr>
          <w:rFonts w:ascii="Calibri" w:eastAsia="Times New Roman" w:hAnsi="Calibri" w:cs="Arial"/>
        </w:rPr>
        <w:t xml:space="preserve">  </w:t>
      </w:r>
      <w:r w:rsidRPr="002C286C">
        <w:rPr>
          <w:rFonts w:ascii="Calibri" w:eastAsia="Times New Roman" w:hAnsi="Calibri" w:cs="Arial"/>
        </w:rPr>
        <w:t>The Secretary will not, however, participate in the consideration and adjudication of the Complaint, and will not offer any opinion that might influence decision-making.</w:t>
      </w:r>
    </w:p>
    <w:p w14:paraId="1D990AAF" w14:textId="77777777" w:rsidR="002C286C" w:rsidRPr="002C286C" w:rsidRDefault="002C286C" w:rsidP="00D94128">
      <w:pPr>
        <w:spacing w:before="120" w:after="240"/>
        <w:rPr>
          <w:rFonts w:ascii="Calibri" w:eastAsia="Times New Roman" w:hAnsi="Calibri" w:cs="Arial"/>
        </w:rPr>
      </w:pPr>
    </w:p>
    <w:p w14:paraId="133B9F8A" w14:textId="77777777" w:rsidR="0085687D" w:rsidRDefault="0085687D">
      <w:pPr>
        <w:rPr>
          <w:rFonts w:ascii="Calibri" w:eastAsia="Times New Roman" w:hAnsi="Calibri" w:cs="Arial"/>
          <w:b/>
          <w:color w:val="000000"/>
        </w:rPr>
      </w:pPr>
      <w:r>
        <w:rPr>
          <w:rFonts w:ascii="Calibri" w:eastAsia="Times New Roman" w:hAnsi="Calibri" w:cs="Arial"/>
          <w:b/>
          <w:color w:val="000000"/>
        </w:rPr>
        <w:br w:type="page"/>
      </w:r>
    </w:p>
    <w:p w14:paraId="71641AF1" w14:textId="76F9E43D" w:rsidR="002C286C" w:rsidRPr="00265A94" w:rsidRDefault="000B2A4D" w:rsidP="00752E2B">
      <w:pPr>
        <w:pStyle w:val="Heading1"/>
      </w:pPr>
      <w:bookmarkStart w:id="43" w:name="_Toc512438731"/>
      <w:r>
        <w:lastRenderedPageBreak/>
        <w:t xml:space="preserve"> </w:t>
      </w:r>
      <w:r w:rsidR="003916FD">
        <w:t>Publishing of Complaints</w:t>
      </w:r>
      <w:bookmarkEnd w:id="43"/>
    </w:p>
    <w:p w14:paraId="4908524E" w14:textId="0EE73D99" w:rsidR="003C0F79" w:rsidRDefault="000771D9" w:rsidP="00CF2F44">
      <w:pPr>
        <w:pStyle w:val="Heading8"/>
        <w:jc w:val="both"/>
      </w:pPr>
      <w:r>
        <w:t>14.</w:t>
      </w:r>
      <w:r w:rsidR="003916FD">
        <w:t>1</w:t>
      </w:r>
      <w:r>
        <w:tab/>
        <w:t>Publishing of Complaints</w:t>
      </w:r>
    </w:p>
    <w:p w14:paraId="5F4A4E2E" w14:textId="3418599F" w:rsidR="000771D9" w:rsidRDefault="003D3671" w:rsidP="00CF2F44">
      <w:pPr>
        <w:pStyle w:val="ListParagraph"/>
        <w:numPr>
          <w:ilvl w:val="0"/>
          <w:numId w:val="51"/>
        </w:numPr>
        <w:spacing w:before="120" w:after="240"/>
        <w:ind w:left="284" w:hanging="284"/>
        <w:contextualSpacing w:val="0"/>
        <w:jc w:val="both"/>
      </w:pPr>
      <w:r>
        <w:t>Pathology Technology Australia</w:t>
      </w:r>
      <w:r w:rsidR="000771D9">
        <w:t xml:space="preserve"> shall publish the outcomes of </w:t>
      </w:r>
      <w:r w:rsidR="0059267B">
        <w:t xml:space="preserve">every </w:t>
      </w:r>
      <w:r w:rsidR="00FC31BA">
        <w:t>(</w:t>
      </w:r>
      <w:r w:rsidR="00830B9A">
        <w:t>and only</w:t>
      </w:r>
      <w:r w:rsidR="00FC31BA">
        <w:t>)</w:t>
      </w:r>
      <w:r w:rsidR="00830B9A">
        <w:t xml:space="preserve"> </w:t>
      </w:r>
      <w:r w:rsidR="0059267B">
        <w:t>upheld</w:t>
      </w:r>
      <w:r w:rsidR="000771D9">
        <w:t xml:space="preserve"> complaint</w:t>
      </w:r>
      <w:r w:rsidR="00830B9A">
        <w:t>s</w:t>
      </w:r>
      <w:r w:rsidR="000771D9">
        <w:t xml:space="preserve"> </w:t>
      </w:r>
      <w:r w:rsidR="0059267B">
        <w:t xml:space="preserve">after </w:t>
      </w:r>
      <w:r w:rsidR="000771D9">
        <w:t>the complaint</w:t>
      </w:r>
      <w:r w:rsidR="0059267B">
        <w:t xml:space="preserve"> (and appeal, where relevant) is</w:t>
      </w:r>
      <w:r w:rsidR="000771D9">
        <w:t xml:space="preserve"> finalised.</w:t>
      </w:r>
    </w:p>
    <w:p w14:paraId="40A61E5E" w14:textId="77777777" w:rsidR="000771D9" w:rsidRDefault="000771D9" w:rsidP="00CF2F44">
      <w:pPr>
        <w:pStyle w:val="ListParagraph"/>
        <w:numPr>
          <w:ilvl w:val="0"/>
          <w:numId w:val="51"/>
        </w:numPr>
        <w:spacing w:before="120" w:after="240"/>
        <w:ind w:left="284" w:hanging="284"/>
        <w:contextualSpacing w:val="0"/>
        <w:jc w:val="both"/>
      </w:pPr>
      <w:r>
        <w:t>The details published shall include a minimum of:</w:t>
      </w:r>
    </w:p>
    <w:p w14:paraId="3FE7C5F4" w14:textId="08660A73" w:rsidR="000771D9" w:rsidRDefault="000771D9" w:rsidP="00CF2F44">
      <w:pPr>
        <w:pStyle w:val="ListParagraph"/>
        <w:numPr>
          <w:ilvl w:val="1"/>
          <w:numId w:val="52"/>
        </w:numPr>
        <w:spacing w:before="120" w:after="240"/>
        <w:ind w:left="568" w:hanging="284"/>
        <w:contextualSpacing w:val="0"/>
        <w:jc w:val="both"/>
      </w:pPr>
      <w:r>
        <w:t>the name of the product and parties identified in the complaint</w:t>
      </w:r>
      <w:r w:rsidR="0059267B">
        <w:t xml:space="preserve"> (except where the </w:t>
      </w:r>
      <w:r w:rsidR="006A7CBA">
        <w:t>c</w:t>
      </w:r>
      <w:r w:rsidR="0059267B">
        <w:t xml:space="preserve">omplainant has requested that their </w:t>
      </w:r>
      <w:r w:rsidR="009B1517">
        <w:t>name be withheld</w:t>
      </w:r>
      <w:r w:rsidR="0059267B">
        <w:t>)</w:t>
      </w:r>
      <w:r>
        <w:t>;</w:t>
      </w:r>
    </w:p>
    <w:p w14:paraId="39A1F842" w14:textId="77777777" w:rsidR="000771D9" w:rsidRDefault="000771D9" w:rsidP="00CF2F44">
      <w:pPr>
        <w:pStyle w:val="ListParagraph"/>
        <w:numPr>
          <w:ilvl w:val="1"/>
          <w:numId w:val="52"/>
        </w:numPr>
        <w:spacing w:before="120" w:after="240"/>
        <w:ind w:left="568" w:hanging="284"/>
        <w:contextualSpacing w:val="0"/>
        <w:jc w:val="both"/>
      </w:pPr>
      <w:r>
        <w:t>the nature of the complaint;</w:t>
      </w:r>
    </w:p>
    <w:p w14:paraId="15BDD4EB" w14:textId="77777777" w:rsidR="000771D9" w:rsidRDefault="009B1517" w:rsidP="00CF2F44">
      <w:pPr>
        <w:pStyle w:val="ListParagraph"/>
        <w:numPr>
          <w:ilvl w:val="1"/>
          <w:numId w:val="52"/>
        </w:numPr>
        <w:spacing w:before="120" w:after="240"/>
        <w:ind w:left="568" w:hanging="284"/>
        <w:contextualSpacing w:val="0"/>
        <w:jc w:val="both"/>
      </w:pPr>
      <w:r>
        <w:t>the breaches of the Code that have been determined by the complaints process or by subsequent appeal</w:t>
      </w:r>
      <w:r w:rsidR="000771D9">
        <w:t>;</w:t>
      </w:r>
    </w:p>
    <w:p w14:paraId="2E9E0627" w14:textId="4DABA496" w:rsidR="000771D9" w:rsidRDefault="000771D9" w:rsidP="00CF2F44">
      <w:pPr>
        <w:pStyle w:val="ListParagraph"/>
        <w:numPr>
          <w:ilvl w:val="1"/>
          <w:numId w:val="52"/>
        </w:numPr>
        <w:spacing w:before="120" w:after="240"/>
        <w:ind w:left="568" w:hanging="284"/>
        <w:contextualSpacing w:val="0"/>
        <w:jc w:val="both"/>
      </w:pPr>
      <w:r>
        <w:t xml:space="preserve">the sanctions, if any, imposed by the </w:t>
      </w:r>
      <w:r w:rsidR="006A7CBA">
        <w:t>Code Commissioner</w:t>
      </w:r>
      <w:r>
        <w:t>;</w:t>
      </w:r>
    </w:p>
    <w:p w14:paraId="7F5EC448" w14:textId="77777777" w:rsidR="000771D9" w:rsidRDefault="000771D9" w:rsidP="00CF2F44">
      <w:pPr>
        <w:pStyle w:val="ListParagraph"/>
        <w:numPr>
          <w:ilvl w:val="0"/>
          <w:numId w:val="51"/>
        </w:numPr>
        <w:spacing w:before="120" w:after="240"/>
        <w:ind w:left="284" w:hanging="284"/>
        <w:contextualSpacing w:val="0"/>
        <w:jc w:val="both"/>
      </w:pPr>
      <w:r>
        <w:t>The details published shall not include any confidential information where good reason</w:t>
      </w:r>
      <w:r w:rsidR="009B1517">
        <w:t xml:space="preserve"> for withholding the information</w:t>
      </w:r>
      <w:r>
        <w:t xml:space="preserve"> is provided by either party.</w:t>
      </w:r>
    </w:p>
    <w:p w14:paraId="719CEE3F" w14:textId="77777777" w:rsidR="0085687D" w:rsidRDefault="000771D9" w:rsidP="00CF2F44">
      <w:pPr>
        <w:pStyle w:val="ListParagraph"/>
        <w:numPr>
          <w:ilvl w:val="0"/>
          <w:numId w:val="51"/>
        </w:numPr>
        <w:spacing w:before="120" w:after="240"/>
        <w:ind w:left="284" w:hanging="284"/>
        <w:contextualSpacing w:val="0"/>
        <w:jc w:val="both"/>
      </w:pPr>
      <w:r>
        <w:t>The complainant’s name will not be published without permission.</w:t>
      </w:r>
      <w:r w:rsidR="0085687D">
        <w:br w:type="page"/>
      </w:r>
    </w:p>
    <w:p w14:paraId="2C6CDCE6" w14:textId="125CF0F3" w:rsidR="002C286C" w:rsidRPr="00265A94" w:rsidRDefault="002C286C" w:rsidP="00752E2B">
      <w:pPr>
        <w:pStyle w:val="Heading1"/>
      </w:pPr>
      <w:bookmarkStart w:id="44" w:name="_Toc431216870"/>
      <w:bookmarkStart w:id="45" w:name="_Toc490531462"/>
      <w:bookmarkStart w:id="46" w:name="_Toc512438732"/>
      <w:r w:rsidRPr="00265A94">
        <w:lastRenderedPageBreak/>
        <w:t xml:space="preserve">Code </w:t>
      </w:r>
      <w:bookmarkEnd w:id="44"/>
      <w:r w:rsidR="002E30CA" w:rsidRPr="00265A94">
        <w:t>Sanctions a</w:t>
      </w:r>
      <w:r w:rsidR="00160FAA" w:rsidRPr="00265A94">
        <w:t>nd Enforcement Actions</w:t>
      </w:r>
      <w:bookmarkEnd w:id="45"/>
      <w:bookmarkEnd w:id="46"/>
    </w:p>
    <w:p w14:paraId="676340B0" w14:textId="761A981D" w:rsidR="002C286C" w:rsidRPr="00E51D53" w:rsidRDefault="00754266" w:rsidP="00DC42F8">
      <w:pPr>
        <w:pStyle w:val="ListParagraph"/>
        <w:numPr>
          <w:ilvl w:val="0"/>
          <w:numId w:val="60"/>
        </w:numPr>
        <w:spacing w:before="120" w:after="240"/>
        <w:ind w:left="284" w:hanging="284"/>
        <w:contextualSpacing w:val="0"/>
        <w:rPr>
          <w:rFonts w:ascii="Calibri" w:eastAsia="Times New Roman" w:hAnsi="Calibri" w:cs="Arial"/>
        </w:rPr>
      </w:pPr>
      <w:r>
        <w:rPr>
          <w:rFonts w:ascii="Calibri" w:eastAsia="Times New Roman" w:hAnsi="Calibri" w:cs="Arial"/>
        </w:rPr>
        <w:t>To reflect the importance our members place in the Code</w:t>
      </w:r>
      <w:r w:rsidR="002C286C" w:rsidRPr="00E51D53">
        <w:rPr>
          <w:rFonts w:ascii="Calibri" w:eastAsia="Times New Roman" w:hAnsi="Calibri" w:cs="Arial"/>
        </w:rPr>
        <w:t xml:space="preserve"> it is necessary that commercially significant sanctions be available to the </w:t>
      </w:r>
      <w:r>
        <w:rPr>
          <w:rFonts w:ascii="Calibri" w:eastAsia="Times New Roman" w:hAnsi="Calibri" w:cs="Arial"/>
        </w:rPr>
        <w:t>Code Commissioner</w:t>
      </w:r>
      <w:r w:rsidR="002C286C" w:rsidRPr="00E51D53">
        <w:rPr>
          <w:rFonts w:ascii="Calibri" w:eastAsia="Times New Roman" w:hAnsi="Calibri" w:cs="Arial"/>
        </w:rPr>
        <w:t>.</w:t>
      </w:r>
      <w:r w:rsidR="002938E6" w:rsidRPr="00E51D53">
        <w:rPr>
          <w:rFonts w:ascii="Calibri" w:eastAsia="Times New Roman" w:hAnsi="Calibri" w:cs="Arial"/>
        </w:rPr>
        <w:t xml:space="preserve">  </w:t>
      </w:r>
      <w:r w:rsidR="002C286C" w:rsidRPr="00E51D53">
        <w:rPr>
          <w:rFonts w:ascii="Calibri" w:eastAsia="Times New Roman" w:hAnsi="Calibri" w:cs="Arial"/>
        </w:rPr>
        <w:t>Sanctions will reflect the nature, seriousness and frequency of the breach.</w:t>
      </w:r>
    </w:p>
    <w:tbl>
      <w:tblPr>
        <w:tblW w:w="5000" w:type="pct"/>
        <w:tblCellMar>
          <w:left w:w="0" w:type="dxa"/>
          <w:right w:w="0" w:type="dxa"/>
        </w:tblCellMar>
        <w:tblLook w:val="01E0" w:firstRow="1" w:lastRow="1" w:firstColumn="1" w:lastColumn="1" w:noHBand="0" w:noVBand="0"/>
      </w:tblPr>
      <w:tblGrid>
        <w:gridCol w:w="2947"/>
        <w:gridCol w:w="6676"/>
      </w:tblGrid>
      <w:tr w:rsidR="007B70CC" w14:paraId="4A711F7F" w14:textId="77777777" w:rsidTr="0008310D">
        <w:trPr>
          <w:cantSplit/>
        </w:trPr>
        <w:tc>
          <w:tcPr>
            <w:tcW w:w="1531" w:type="pc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65B597AC" w14:textId="77777777" w:rsidR="007B70CC" w:rsidRPr="004A770E" w:rsidRDefault="007B70CC" w:rsidP="007A464D">
            <w:pPr>
              <w:pStyle w:val="TableParagraph"/>
              <w:spacing w:before="40" w:after="40"/>
              <w:ind w:left="57"/>
              <w:rPr>
                <w:rFonts w:ascii="Calibri" w:eastAsia="Calibri" w:hAnsi="Calibri" w:cs="Calibri"/>
                <w:b/>
                <w:sz w:val="20"/>
                <w:szCs w:val="20"/>
              </w:rPr>
            </w:pPr>
            <w:r w:rsidRPr="004A770E">
              <w:rPr>
                <w:rFonts w:ascii="Calibri"/>
                <w:b/>
                <w:spacing w:val="-1"/>
                <w:sz w:val="20"/>
              </w:rPr>
              <w:t>Severity</w:t>
            </w:r>
            <w:r w:rsidRPr="004A770E">
              <w:rPr>
                <w:rFonts w:ascii="Calibri"/>
                <w:b/>
                <w:spacing w:val="-7"/>
                <w:sz w:val="20"/>
              </w:rPr>
              <w:t xml:space="preserve"> </w:t>
            </w:r>
            <w:r w:rsidRPr="004A770E">
              <w:rPr>
                <w:rFonts w:ascii="Calibri"/>
                <w:b/>
                <w:sz w:val="20"/>
              </w:rPr>
              <w:t>of</w:t>
            </w:r>
            <w:r w:rsidRPr="004A770E">
              <w:rPr>
                <w:rFonts w:ascii="Calibri"/>
                <w:b/>
                <w:spacing w:val="-8"/>
                <w:sz w:val="20"/>
              </w:rPr>
              <w:t xml:space="preserve"> </w:t>
            </w:r>
            <w:r w:rsidRPr="004A770E">
              <w:rPr>
                <w:rFonts w:ascii="Calibri"/>
                <w:b/>
                <w:sz w:val="20"/>
              </w:rPr>
              <w:t>Breach</w:t>
            </w:r>
          </w:p>
        </w:tc>
        <w:tc>
          <w:tcPr>
            <w:tcW w:w="3469" w:type="pc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0288855E" w14:textId="77777777" w:rsidR="007B70CC" w:rsidRPr="004A770E" w:rsidRDefault="007B70CC" w:rsidP="007A464D">
            <w:pPr>
              <w:pStyle w:val="TableParagraph"/>
              <w:spacing w:before="40" w:after="40"/>
              <w:ind w:left="57"/>
              <w:rPr>
                <w:rFonts w:ascii="Calibri" w:eastAsia="Calibri" w:hAnsi="Calibri" w:cs="Calibri"/>
                <w:b/>
                <w:sz w:val="20"/>
                <w:szCs w:val="20"/>
              </w:rPr>
            </w:pPr>
            <w:r w:rsidRPr="004A770E">
              <w:rPr>
                <w:rFonts w:ascii="Calibri"/>
                <w:b/>
                <w:sz w:val="20"/>
              </w:rPr>
              <w:t>Potential</w:t>
            </w:r>
            <w:r w:rsidRPr="004A770E">
              <w:rPr>
                <w:rFonts w:ascii="Calibri"/>
                <w:b/>
                <w:spacing w:val="-19"/>
                <w:sz w:val="20"/>
              </w:rPr>
              <w:t xml:space="preserve"> </w:t>
            </w:r>
            <w:r w:rsidRPr="004A770E">
              <w:rPr>
                <w:rFonts w:ascii="Calibri"/>
                <w:b/>
                <w:spacing w:val="-1"/>
                <w:sz w:val="20"/>
              </w:rPr>
              <w:t>Implications</w:t>
            </w:r>
          </w:p>
        </w:tc>
      </w:tr>
      <w:tr w:rsidR="007B70CC" w14:paraId="79ABF69C" w14:textId="77777777" w:rsidTr="0008310D">
        <w:trPr>
          <w:cantSplit/>
        </w:trPr>
        <w:tc>
          <w:tcPr>
            <w:tcW w:w="1531" w:type="pc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70D21564" w14:textId="77777777" w:rsidR="007B70CC" w:rsidRPr="00032A18" w:rsidRDefault="007B70CC" w:rsidP="007A464D">
            <w:pPr>
              <w:pStyle w:val="TableParagraph"/>
              <w:spacing w:before="40" w:after="40"/>
              <w:ind w:left="57"/>
              <w:rPr>
                <w:rFonts w:ascii="Calibri" w:eastAsia="Calibri" w:hAnsi="Calibri" w:cs="Calibri"/>
                <w:b/>
                <w:sz w:val="20"/>
                <w:szCs w:val="20"/>
              </w:rPr>
            </w:pPr>
            <w:r w:rsidRPr="00032A18">
              <w:rPr>
                <w:rFonts w:ascii="Calibri"/>
                <w:b/>
                <w:sz w:val="20"/>
              </w:rPr>
              <w:t>Minor</w:t>
            </w:r>
            <w:r w:rsidRPr="00032A18">
              <w:rPr>
                <w:rFonts w:ascii="Calibri"/>
                <w:b/>
                <w:spacing w:val="-11"/>
                <w:sz w:val="20"/>
              </w:rPr>
              <w:t xml:space="preserve"> </w:t>
            </w:r>
            <w:r w:rsidRPr="00032A18">
              <w:rPr>
                <w:rFonts w:ascii="Calibri"/>
                <w:b/>
                <w:spacing w:val="-1"/>
                <w:sz w:val="20"/>
              </w:rPr>
              <w:t>Breach</w:t>
            </w:r>
          </w:p>
        </w:tc>
        <w:tc>
          <w:tcPr>
            <w:tcW w:w="3469" w:type="pc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468B8E65" w14:textId="77777777" w:rsidR="007B70CC" w:rsidRDefault="007B70CC" w:rsidP="007A464D">
            <w:pPr>
              <w:pStyle w:val="ListParagraph"/>
              <w:widowControl w:val="0"/>
              <w:numPr>
                <w:ilvl w:val="0"/>
                <w:numId w:val="42"/>
              </w:numPr>
              <w:tabs>
                <w:tab w:val="left" w:pos="455"/>
              </w:tabs>
              <w:spacing w:before="40" w:after="40"/>
              <w:ind w:left="57" w:hanging="284"/>
              <w:contextualSpacing w:val="0"/>
              <w:rPr>
                <w:rFonts w:ascii="Calibri" w:eastAsia="Calibri" w:hAnsi="Calibri" w:cs="Calibri"/>
                <w:sz w:val="20"/>
                <w:szCs w:val="20"/>
              </w:rPr>
            </w:pPr>
            <w:r>
              <w:rPr>
                <w:rFonts w:ascii="Calibri"/>
                <w:sz w:val="20"/>
              </w:rPr>
              <w:t>No</w:t>
            </w:r>
            <w:r>
              <w:rPr>
                <w:rFonts w:ascii="Calibri"/>
                <w:spacing w:val="-7"/>
                <w:sz w:val="20"/>
              </w:rPr>
              <w:t xml:space="preserve"> </w:t>
            </w:r>
            <w:r>
              <w:rPr>
                <w:rFonts w:ascii="Calibri"/>
                <w:spacing w:val="-1"/>
                <w:sz w:val="20"/>
              </w:rPr>
              <w:t>safety</w:t>
            </w:r>
            <w:r>
              <w:rPr>
                <w:rFonts w:ascii="Calibri"/>
                <w:spacing w:val="-7"/>
                <w:sz w:val="20"/>
              </w:rPr>
              <w:t xml:space="preserve"> </w:t>
            </w:r>
            <w:r>
              <w:rPr>
                <w:rFonts w:ascii="Calibri"/>
                <w:sz w:val="20"/>
              </w:rPr>
              <w:t>implications</w:t>
            </w:r>
            <w:r>
              <w:rPr>
                <w:rFonts w:ascii="Calibri"/>
                <w:spacing w:val="-8"/>
                <w:sz w:val="20"/>
              </w:rPr>
              <w:t xml:space="preserve"> </w:t>
            </w:r>
            <w:r>
              <w:rPr>
                <w:rFonts w:ascii="Calibri"/>
                <w:sz w:val="20"/>
              </w:rPr>
              <w:t>to</w:t>
            </w:r>
            <w:r>
              <w:rPr>
                <w:rFonts w:ascii="Calibri"/>
                <w:spacing w:val="-7"/>
                <w:sz w:val="20"/>
              </w:rPr>
              <w:t xml:space="preserve"> </w:t>
            </w:r>
            <w:r>
              <w:rPr>
                <w:rFonts w:ascii="Calibri"/>
                <w:spacing w:val="-1"/>
                <w:sz w:val="20"/>
              </w:rPr>
              <w:t>consumers</w:t>
            </w:r>
          </w:p>
          <w:p w14:paraId="72E29646" w14:textId="261BC69B" w:rsidR="007B70CC" w:rsidRDefault="007B70CC" w:rsidP="007A464D">
            <w:pPr>
              <w:pStyle w:val="ListParagraph"/>
              <w:widowControl w:val="0"/>
              <w:numPr>
                <w:ilvl w:val="0"/>
                <w:numId w:val="42"/>
              </w:numPr>
              <w:tabs>
                <w:tab w:val="left" w:pos="487"/>
              </w:tabs>
              <w:spacing w:before="40" w:after="40"/>
              <w:ind w:left="57" w:hanging="284"/>
              <w:contextualSpacing w:val="0"/>
              <w:rPr>
                <w:rFonts w:ascii="Calibri" w:eastAsia="Calibri" w:hAnsi="Calibri" w:cs="Calibri"/>
                <w:sz w:val="20"/>
                <w:szCs w:val="20"/>
              </w:rPr>
            </w:pPr>
            <w:r>
              <w:rPr>
                <w:rFonts w:ascii="Calibri"/>
                <w:sz w:val="20"/>
              </w:rPr>
              <w:t>No</w:t>
            </w:r>
            <w:r>
              <w:rPr>
                <w:rFonts w:ascii="Calibri"/>
                <w:spacing w:val="-6"/>
                <w:sz w:val="20"/>
              </w:rPr>
              <w:t xml:space="preserve"> </w:t>
            </w:r>
            <w:r>
              <w:rPr>
                <w:rFonts w:ascii="Calibri"/>
                <w:spacing w:val="-1"/>
                <w:sz w:val="20"/>
              </w:rPr>
              <w:t>effect</w:t>
            </w:r>
            <w:r>
              <w:rPr>
                <w:rFonts w:ascii="Calibri"/>
                <w:spacing w:val="-6"/>
                <w:sz w:val="20"/>
              </w:rPr>
              <w:t xml:space="preserve"> </w:t>
            </w:r>
            <w:r>
              <w:rPr>
                <w:rFonts w:ascii="Calibri"/>
                <w:sz w:val="20"/>
              </w:rPr>
              <w:t>on</w:t>
            </w:r>
            <w:r>
              <w:rPr>
                <w:rFonts w:ascii="Calibri"/>
                <w:spacing w:val="-5"/>
                <w:sz w:val="20"/>
              </w:rPr>
              <w:t xml:space="preserve"> </w:t>
            </w:r>
            <w:r>
              <w:rPr>
                <w:rFonts w:ascii="Calibri"/>
                <w:sz w:val="20"/>
              </w:rPr>
              <w:t>how</w:t>
            </w:r>
            <w:r>
              <w:rPr>
                <w:rFonts w:ascii="Calibri"/>
                <w:spacing w:val="-7"/>
                <w:sz w:val="20"/>
              </w:rPr>
              <w:t xml:space="preserve"> </w:t>
            </w:r>
            <w:r>
              <w:rPr>
                <w:rFonts w:ascii="Calibri"/>
                <w:spacing w:val="-1"/>
                <w:sz w:val="20"/>
              </w:rPr>
              <w:t>consumers</w:t>
            </w:r>
            <w:r>
              <w:rPr>
                <w:rFonts w:ascii="Calibri"/>
                <w:spacing w:val="-5"/>
                <w:sz w:val="20"/>
              </w:rPr>
              <w:t xml:space="preserve"> </w:t>
            </w:r>
            <w:r>
              <w:rPr>
                <w:rFonts w:ascii="Calibri"/>
                <w:sz w:val="20"/>
              </w:rPr>
              <w:t>or</w:t>
            </w:r>
            <w:r>
              <w:rPr>
                <w:rFonts w:ascii="Calibri"/>
                <w:spacing w:val="-5"/>
                <w:sz w:val="20"/>
              </w:rPr>
              <w:t xml:space="preserve"> </w:t>
            </w:r>
            <w:r w:rsidR="003E178B">
              <w:rPr>
                <w:rFonts w:ascii="Calibri"/>
                <w:spacing w:val="-1"/>
                <w:sz w:val="20"/>
              </w:rPr>
              <w:t>Healthcare Professionals</w:t>
            </w:r>
            <w:r>
              <w:rPr>
                <w:rFonts w:ascii="Calibri"/>
                <w:spacing w:val="-7"/>
                <w:sz w:val="20"/>
              </w:rPr>
              <w:t xml:space="preserve"> </w:t>
            </w:r>
            <w:r>
              <w:rPr>
                <w:rFonts w:ascii="Calibri"/>
                <w:sz w:val="20"/>
              </w:rPr>
              <w:t>view</w:t>
            </w:r>
            <w:r>
              <w:rPr>
                <w:rFonts w:ascii="Calibri"/>
                <w:spacing w:val="-7"/>
                <w:sz w:val="20"/>
              </w:rPr>
              <w:t xml:space="preserve"> </w:t>
            </w:r>
            <w:r>
              <w:rPr>
                <w:rFonts w:ascii="Calibri"/>
                <w:sz w:val="20"/>
              </w:rPr>
              <w:t>the</w:t>
            </w:r>
            <w:r>
              <w:rPr>
                <w:rFonts w:ascii="Calibri"/>
                <w:spacing w:val="-6"/>
                <w:sz w:val="20"/>
              </w:rPr>
              <w:t xml:space="preserve"> </w:t>
            </w:r>
            <w:r w:rsidR="004A770E">
              <w:rPr>
                <w:rFonts w:ascii="Calibri"/>
                <w:spacing w:val="-6"/>
                <w:sz w:val="20"/>
              </w:rPr>
              <w:t xml:space="preserve">product, its competitors, the </w:t>
            </w:r>
            <w:r w:rsidR="004A770E">
              <w:rPr>
                <w:rFonts w:ascii="Calibri"/>
                <w:sz w:val="20"/>
              </w:rPr>
              <w:t xml:space="preserve">industry </w:t>
            </w:r>
            <w:r>
              <w:rPr>
                <w:rFonts w:ascii="Calibri"/>
                <w:sz w:val="20"/>
              </w:rPr>
              <w:t>or</w:t>
            </w:r>
            <w:r>
              <w:rPr>
                <w:rFonts w:ascii="Calibri"/>
                <w:spacing w:val="-7"/>
                <w:sz w:val="20"/>
              </w:rPr>
              <w:t xml:space="preserve"> </w:t>
            </w:r>
            <w:r>
              <w:rPr>
                <w:rFonts w:ascii="Calibri"/>
                <w:sz w:val="20"/>
              </w:rPr>
              <w:t>its</w:t>
            </w:r>
            <w:r>
              <w:rPr>
                <w:rFonts w:ascii="Calibri"/>
                <w:spacing w:val="-9"/>
                <w:sz w:val="20"/>
              </w:rPr>
              <w:t xml:space="preserve"> </w:t>
            </w:r>
            <w:r w:rsidR="004A770E">
              <w:rPr>
                <w:rFonts w:ascii="Calibri"/>
                <w:sz w:val="20"/>
              </w:rPr>
              <w:t>companies</w:t>
            </w:r>
          </w:p>
        </w:tc>
      </w:tr>
      <w:tr w:rsidR="007B70CC" w14:paraId="4F68F81F" w14:textId="77777777" w:rsidTr="0008310D">
        <w:trPr>
          <w:cantSplit/>
        </w:trPr>
        <w:tc>
          <w:tcPr>
            <w:tcW w:w="1531" w:type="pc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5520B030" w14:textId="77777777" w:rsidR="007B70CC" w:rsidRPr="00032A18" w:rsidRDefault="007B70CC" w:rsidP="007A464D">
            <w:pPr>
              <w:pStyle w:val="TableParagraph"/>
              <w:spacing w:before="40" w:after="40"/>
              <w:ind w:left="57"/>
              <w:rPr>
                <w:rFonts w:ascii="Calibri" w:eastAsia="Calibri" w:hAnsi="Calibri" w:cs="Calibri"/>
                <w:b/>
                <w:sz w:val="20"/>
                <w:szCs w:val="20"/>
              </w:rPr>
            </w:pPr>
            <w:r w:rsidRPr="00032A18">
              <w:rPr>
                <w:rFonts w:ascii="Calibri"/>
                <w:b/>
                <w:spacing w:val="-1"/>
                <w:sz w:val="20"/>
              </w:rPr>
              <w:t>Moderate</w:t>
            </w:r>
            <w:r w:rsidRPr="00032A18">
              <w:rPr>
                <w:rFonts w:ascii="Calibri"/>
                <w:b/>
                <w:spacing w:val="-15"/>
                <w:sz w:val="20"/>
              </w:rPr>
              <w:t xml:space="preserve"> </w:t>
            </w:r>
            <w:r w:rsidRPr="00032A18">
              <w:rPr>
                <w:rFonts w:ascii="Calibri"/>
                <w:b/>
                <w:sz w:val="20"/>
              </w:rPr>
              <w:t>Breach</w:t>
            </w:r>
          </w:p>
        </w:tc>
        <w:tc>
          <w:tcPr>
            <w:tcW w:w="3469" w:type="pc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62140278" w14:textId="77777777" w:rsidR="007B70CC" w:rsidRDefault="007B70CC" w:rsidP="007A464D">
            <w:pPr>
              <w:pStyle w:val="ListParagraph"/>
              <w:widowControl w:val="0"/>
              <w:numPr>
                <w:ilvl w:val="0"/>
                <w:numId w:val="43"/>
              </w:numPr>
              <w:tabs>
                <w:tab w:val="left" w:pos="455"/>
              </w:tabs>
              <w:spacing w:before="40" w:after="40"/>
              <w:ind w:left="57" w:hanging="284"/>
              <w:contextualSpacing w:val="0"/>
              <w:rPr>
                <w:rFonts w:ascii="Calibri" w:eastAsia="Calibri" w:hAnsi="Calibri" w:cs="Calibri"/>
                <w:sz w:val="20"/>
                <w:szCs w:val="20"/>
              </w:rPr>
            </w:pPr>
            <w:r>
              <w:rPr>
                <w:rFonts w:ascii="Calibri"/>
                <w:sz w:val="20"/>
              </w:rPr>
              <w:t>No</w:t>
            </w:r>
            <w:r>
              <w:rPr>
                <w:rFonts w:ascii="Calibri"/>
                <w:spacing w:val="-7"/>
                <w:sz w:val="20"/>
              </w:rPr>
              <w:t xml:space="preserve"> </w:t>
            </w:r>
            <w:r>
              <w:rPr>
                <w:rFonts w:ascii="Calibri"/>
                <w:spacing w:val="-1"/>
                <w:sz w:val="20"/>
              </w:rPr>
              <w:t>safety</w:t>
            </w:r>
            <w:r>
              <w:rPr>
                <w:rFonts w:ascii="Calibri"/>
                <w:spacing w:val="-7"/>
                <w:sz w:val="20"/>
              </w:rPr>
              <w:t xml:space="preserve"> </w:t>
            </w:r>
            <w:r>
              <w:rPr>
                <w:rFonts w:ascii="Calibri"/>
                <w:sz w:val="20"/>
              </w:rPr>
              <w:t>implications</w:t>
            </w:r>
            <w:r>
              <w:rPr>
                <w:rFonts w:ascii="Calibri"/>
                <w:spacing w:val="-8"/>
                <w:sz w:val="20"/>
              </w:rPr>
              <w:t xml:space="preserve"> </w:t>
            </w:r>
            <w:r>
              <w:rPr>
                <w:rFonts w:ascii="Calibri"/>
                <w:sz w:val="20"/>
              </w:rPr>
              <w:t>to</w:t>
            </w:r>
            <w:r>
              <w:rPr>
                <w:rFonts w:ascii="Calibri"/>
                <w:spacing w:val="-7"/>
                <w:sz w:val="20"/>
              </w:rPr>
              <w:t xml:space="preserve"> </w:t>
            </w:r>
            <w:r>
              <w:rPr>
                <w:rFonts w:ascii="Calibri"/>
                <w:spacing w:val="-1"/>
                <w:sz w:val="20"/>
              </w:rPr>
              <w:t>consumers</w:t>
            </w:r>
          </w:p>
          <w:p w14:paraId="34AF980D" w14:textId="7904DE6B" w:rsidR="007B70CC" w:rsidRDefault="007B70CC" w:rsidP="007A464D">
            <w:pPr>
              <w:pStyle w:val="ListParagraph"/>
              <w:widowControl w:val="0"/>
              <w:numPr>
                <w:ilvl w:val="0"/>
                <w:numId w:val="43"/>
              </w:numPr>
              <w:tabs>
                <w:tab w:val="left" w:pos="487"/>
              </w:tabs>
              <w:spacing w:before="40" w:after="40"/>
              <w:ind w:left="57" w:hanging="284"/>
              <w:contextualSpacing w:val="0"/>
              <w:rPr>
                <w:rFonts w:ascii="Calibri" w:eastAsia="Calibri" w:hAnsi="Calibri" w:cs="Calibri"/>
                <w:sz w:val="20"/>
                <w:szCs w:val="20"/>
              </w:rPr>
            </w:pPr>
            <w:r>
              <w:rPr>
                <w:rFonts w:ascii="Calibri"/>
                <w:sz w:val="20"/>
              </w:rPr>
              <w:t>Will</w:t>
            </w:r>
            <w:r>
              <w:rPr>
                <w:rFonts w:ascii="Calibri"/>
                <w:spacing w:val="-7"/>
                <w:sz w:val="20"/>
              </w:rPr>
              <w:t xml:space="preserve"> </w:t>
            </w:r>
            <w:r w:rsidR="001A3FDC">
              <w:rPr>
                <w:rFonts w:ascii="Calibri"/>
                <w:spacing w:val="-7"/>
                <w:sz w:val="20"/>
              </w:rPr>
              <w:t xml:space="preserve">have adverse impact on the </w:t>
            </w:r>
            <w:r w:rsidR="00691326">
              <w:rPr>
                <w:rFonts w:ascii="Calibri"/>
                <w:spacing w:val="-7"/>
                <w:sz w:val="20"/>
              </w:rPr>
              <w:t>Pathology Technology Industry</w:t>
            </w:r>
            <w:r w:rsidR="001A3FDC">
              <w:rPr>
                <w:rFonts w:ascii="Calibri"/>
                <w:spacing w:val="-7"/>
                <w:sz w:val="20"/>
              </w:rPr>
              <w:t xml:space="preserve"> in Australia</w:t>
            </w:r>
            <w:r w:rsidR="00FD0D06">
              <w:rPr>
                <w:rFonts w:ascii="Calibri"/>
                <w:spacing w:val="-7"/>
                <w:sz w:val="20"/>
              </w:rPr>
              <w:t xml:space="preserve">, such </w:t>
            </w:r>
            <w:r w:rsidR="00754266">
              <w:rPr>
                <w:rFonts w:ascii="Calibri"/>
                <w:spacing w:val="-7"/>
                <w:sz w:val="20"/>
              </w:rPr>
              <w:t>as impact</w:t>
            </w:r>
            <w:r>
              <w:rPr>
                <w:rFonts w:ascii="Calibri"/>
                <w:spacing w:val="-6"/>
                <w:sz w:val="20"/>
              </w:rPr>
              <w:t xml:space="preserve"> </w:t>
            </w:r>
            <w:r>
              <w:rPr>
                <w:rFonts w:ascii="Calibri"/>
                <w:sz w:val="20"/>
              </w:rPr>
              <w:t>on</w:t>
            </w:r>
            <w:r>
              <w:rPr>
                <w:rFonts w:ascii="Calibri"/>
                <w:spacing w:val="-6"/>
                <w:sz w:val="20"/>
              </w:rPr>
              <w:t xml:space="preserve"> </w:t>
            </w:r>
            <w:r>
              <w:rPr>
                <w:rFonts w:ascii="Calibri"/>
                <w:sz w:val="20"/>
              </w:rPr>
              <w:t>the</w:t>
            </w:r>
            <w:r>
              <w:rPr>
                <w:rFonts w:ascii="Calibri"/>
                <w:spacing w:val="-6"/>
                <w:sz w:val="20"/>
              </w:rPr>
              <w:t xml:space="preserve"> </w:t>
            </w:r>
            <w:r>
              <w:rPr>
                <w:rFonts w:ascii="Calibri"/>
                <w:sz w:val="20"/>
              </w:rPr>
              <w:t>perceptions</w:t>
            </w:r>
            <w:r>
              <w:rPr>
                <w:rFonts w:ascii="Calibri"/>
                <w:spacing w:val="-5"/>
                <w:sz w:val="20"/>
              </w:rPr>
              <w:t xml:space="preserve"> </w:t>
            </w:r>
            <w:r>
              <w:rPr>
                <w:rFonts w:ascii="Calibri"/>
                <w:sz w:val="20"/>
              </w:rPr>
              <w:t>of</w:t>
            </w:r>
            <w:r>
              <w:rPr>
                <w:rFonts w:ascii="Calibri"/>
                <w:spacing w:val="-7"/>
                <w:sz w:val="20"/>
              </w:rPr>
              <w:t xml:space="preserve"> </w:t>
            </w:r>
            <w:r>
              <w:rPr>
                <w:rFonts w:ascii="Calibri"/>
                <w:sz w:val="20"/>
              </w:rPr>
              <w:t>the</w:t>
            </w:r>
            <w:r>
              <w:rPr>
                <w:rFonts w:ascii="Calibri"/>
                <w:spacing w:val="-6"/>
                <w:sz w:val="20"/>
              </w:rPr>
              <w:t xml:space="preserve"> </w:t>
            </w:r>
            <w:r>
              <w:rPr>
                <w:rFonts w:ascii="Calibri"/>
                <w:sz w:val="20"/>
              </w:rPr>
              <w:t>consumer</w:t>
            </w:r>
            <w:r>
              <w:rPr>
                <w:rFonts w:ascii="Calibri"/>
                <w:spacing w:val="-6"/>
                <w:sz w:val="20"/>
              </w:rPr>
              <w:t xml:space="preserve"> </w:t>
            </w:r>
            <w:r>
              <w:rPr>
                <w:rFonts w:ascii="Calibri"/>
                <w:sz w:val="20"/>
              </w:rPr>
              <w:t>or</w:t>
            </w:r>
            <w:r>
              <w:rPr>
                <w:rFonts w:ascii="Calibri"/>
                <w:spacing w:val="-6"/>
                <w:sz w:val="20"/>
              </w:rPr>
              <w:t xml:space="preserve"> </w:t>
            </w:r>
            <w:r w:rsidR="003E178B">
              <w:rPr>
                <w:rFonts w:ascii="Calibri"/>
                <w:sz w:val="20"/>
              </w:rPr>
              <w:t>Healthcare Professionals</w:t>
            </w:r>
            <w:r>
              <w:rPr>
                <w:rFonts w:ascii="Calibri"/>
                <w:spacing w:val="24"/>
                <w:w w:val="99"/>
                <w:sz w:val="20"/>
              </w:rPr>
              <w:t xml:space="preserve"> </w:t>
            </w:r>
            <w:r>
              <w:rPr>
                <w:rFonts w:ascii="Calibri"/>
                <w:sz w:val="20"/>
              </w:rPr>
              <w:t>regarding</w:t>
            </w:r>
            <w:r>
              <w:rPr>
                <w:rFonts w:ascii="Calibri"/>
                <w:spacing w:val="-8"/>
                <w:sz w:val="20"/>
              </w:rPr>
              <w:t xml:space="preserve"> </w:t>
            </w:r>
            <w:r>
              <w:rPr>
                <w:rFonts w:ascii="Calibri"/>
                <w:sz w:val="20"/>
              </w:rPr>
              <w:t>the</w:t>
            </w:r>
            <w:r>
              <w:rPr>
                <w:rFonts w:ascii="Calibri"/>
                <w:spacing w:val="-8"/>
                <w:sz w:val="20"/>
              </w:rPr>
              <w:t xml:space="preserve"> </w:t>
            </w:r>
            <w:r w:rsidR="004A770E">
              <w:rPr>
                <w:rFonts w:ascii="Calibri"/>
                <w:spacing w:val="-6"/>
                <w:sz w:val="20"/>
              </w:rPr>
              <w:t xml:space="preserve">product, its competitors, the </w:t>
            </w:r>
            <w:r w:rsidR="004A770E">
              <w:rPr>
                <w:rFonts w:ascii="Calibri"/>
                <w:sz w:val="20"/>
              </w:rPr>
              <w:t>industry or</w:t>
            </w:r>
            <w:r w:rsidR="004A770E">
              <w:rPr>
                <w:rFonts w:ascii="Calibri"/>
                <w:spacing w:val="-7"/>
                <w:sz w:val="20"/>
              </w:rPr>
              <w:t xml:space="preserve"> </w:t>
            </w:r>
            <w:r w:rsidR="004A770E">
              <w:rPr>
                <w:rFonts w:ascii="Calibri"/>
                <w:sz w:val="20"/>
              </w:rPr>
              <w:t>its</w:t>
            </w:r>
            <w:r w:rsidR="004A770E">
              <w:rPr>
                <w:rFonts w:ascii="Calibri"/>
                <w:spacing w:val="-9"/>
                <w:sz w:val="20"/>
              </w:rPr>
              <w:t xml:space="preserve"> </w:t>
            </w:r>
            <w:r w:rsidR="004A770E">
              <w:rPr>
                <w:rFonts w:ascii="Calibri"/>
                <w:sz w:val="20"/>
              </w:rPr>
              <w:t>companies</w:t>
            </w:r>
          </w:p>
        </w:tc>
      </w:tr>
      <w:tr w:rsidR="007B70CC" w14:paraId="439B5128" w14:textId="77777777" w:rsidTr="0008310D">
        <w:trPr>
          <w:cantSplit/>
        </w:trPr>
        <w:tc>
          <w:tcPr>
            <w:tcW w:w="1531" w:type="pc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0903AF75" w14:textId="77777777" w:rsidR="007B70CC" w:rsidRPr="00032A18" w:rsidRDefault="00E6217B" w:rsidP="007A464D">
            <w:pPr>
              <w:pStyle w:val="TableParagraph"/>
              <w:spacing w:before="40" w:after="40"/>
              <w:ind w:left="57"/>
              <w:rPr>
                <w:rFonts w:ascii="Calibri" w:eastAsia="Calibri" w:hAnsi="Calibri" w:cs="Calibri"/>
                <w:b/>
                <w:sz w:val="20"/>
                <w:szCs w:val="20"/>
              </w:rPr>
            </w:pPr>
            <w:r>
              <w:rPr>
                <w:rFonts w:ascii="Calibri"/>
                <w:b/>
                <w:spacing w:val="-1"/>
                <w:sz w:val="20"/>
              </w:rPr>
              <w:t>Serious</w:t>
            </w:r>
            <w:r w:rsidR="007B70CC" w:rsidRPr="00032A18">
              <w:rPr>
                <w:rFonts w:ascii="Calibri"/>
                <w:b/>
                <w:spacing w:val="-11"/>
                <w:sz w:val="20"/>
              </w:rPr>
              <w:t xml:space="preserve"> </w:t>
            </w:r>
            <w:r w:rsidR="007B70CC" w:rsidRPr="00032A18">
              <w:rPr>
                <w:rFonts w:ascii="Calibri"/>
                <w:b/>
                <w:spacing w:val="-1"/>
                <w:sz w:val="20"/>
              </w:rPr>
              <w:t>Breach</w:t>
            </w:r>
          </w:p>
        </w:tc>
        <w:tc>
          <w:tcPr>
            <w:tcW w:w="3469" w:type="pc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6D6EC815" w14:textId="77777777" w:rsidR="007B70CC" w:rsidRDefault="007B70CC" w:rsidP="007A464D">
            <w:pPr>
              <w:pStyle w:val="ListParagraph"/>
              <w:widowControl w:val="0"/>
              <w:numPr>
                <w:ilvl w:val="0"/>
                <w:numId w:val="44"/>
              </w:numPr>
              <w:tabs>
                <w:tab w:val="left" w:pos="455"/>
              </w:tabs>
              <w:spacing w:before="40" w:after="40"/>
              <w:ind w:left="57" w:hanging="284"/>
              <w:contextualSpacing w:val="0"/>
              <w:rPr>
                <w:rFonts w:ascii="Calibri" w:eastAsia="Calibri" w:hAnsi="Calibri" w:cs="Calibri"/>
                <w:sz w:val="20"/>
                <w:szCs w:val="20"/>
              </w:rPr>
            </w:pPr>
            <w:r>
              <w:rPr>
                <w:rFonts w:ascii="Calibri"/>
                <w:spacing w:val="-1"/>
                <w:sz w:val="20"/>
              </w:rPr>
              <w:t>Safety</w:t>
            </w:r>
            <w:r>
              <w:rPr>
                <w:rFonts w:ascii="Calibri"/>
                <w:spacing w:val="-14"/>
                <w:sz w:val="20"/>
              </w:rPr>
              <w:t xml:space="preserve"> </w:t>
            </w:r>
            <w:r>
              <w:rPr>
                <w:rFonts w:ascii="Calibri"/>
                <w:sz w:val="20"/>
              </w:rPr>
              <w:t>implications</w:t>
            </w:r>
          </w:p>
          <w:p w14:paraId="4DFED0C1" w14:textId="781AE028" w:rsidR="007B70CC" w:rsidRDefault="007B70CC" w:rsidP="007A464D">
            <w:pPr>
              <w:pStyle w:val="ListParagraph"/>
              <w:widowControl w:val="0"/>
              <w:numPr>
                <w:ilvl w:val="0"/>
                <w:numId w:val="44"/>
              </w:numPr>
              <w:tabs>
                <w:tab w:val="left" w:pos="455"/>
              </w:tabs>
              <w:spacing w:before="40" w:after="40"/>
              <w:ind w:left="57" w:hanging="284"/>
              <w:contextualSpacing w:val="0"/>
              <w:rPr>
                <w:rFonts w:ascii="Calibri" w:eastAsia="Calibri" w:hAnsi="Calibri" w:cs="Calibri"/>
                <w:sz w:val="20"/>
                <w:szCs w:val="20"/>
              </w:rPr>
            </w:pPr>
            <w:r>
              <w:rPr>
                <w:rFonts w:ascii="Calibri"/>
                <w:spacing w:val="-1"/>
                <w:sz w:val="20"/>
              </w:rPr>
              <w:t>Major</w:t>
            </w:r>
            <w:r>
              <w:rPr>
                <w:rFonts w:ascii="Calibri"/>
                <w:spacing w:val="-7"/>
                <w:sz w:val="20"/>
              </w:rPr>
              <w:t xml:space="preserve"> </w:t>
            </w:r>
            <w:r>
              <w:rPr>
                <w:rFonts w:ascii="Calibri"/>
                <w:spacing w:val="-1"/>
                <w:sz w:val="20"/>
              </w:rPr>
              <w:t>adverse</w:t>
            </w:r>
            <w:r>
              <w:rPr>
                <w:rFonts w:ascii="Calibri"/>
                <w:spacing w:val="-7"/>
                <w:sz w:val="20"/>
              </w:rPr>
              <w:t xml:space="preserve"> </w:t>
            </w:r>
            <w:r>
              <w:rPr>
                <w:rFonts w:ascii="Calibri"/>
                <w:sz w:val="20"/>
              </w:rPr>
              <w:t>impact</w:t>
            </w:r>
            <w:r>
              <w:rPr>
                <w:rFonts w:ascii="Calibri"/>
                <w:spacing w:val="-7"/>
                <w:sz w:val="20"/>
              </w:rPr>
              <w:t xml:space="preserve"> </w:t>
            </w:r>
            <w:r>
              <w:rPr>
                <w:rFonts w:ascii="Calibri"/>
                <w:sz w:val="20"/>
              </w:rPr>
              <w:t>on</w:t>
            </w:r>
            <w:r>
              <w:rPr>
                <w:rFonts w:ascii="Calibri"/>
                <w:spacing w:val="-6"/>
                <w:sz w:val="20"/>
              </w:rPr>
              <w:t xml:space="preserve"> </w:t>
            </w:r>
            <w:r>
              <w:rPr>
                <w:rFonts w:ascii="Calibri"/>
                <w:sz w:val="20"/>
              </w:rPr>
              <w:t>the</w:t>
            </w:r>
            <w:r>
              <w:rPr>
                <w:rFonts w:ascii="Calibri"/>
                <w:spacing w:val="-5"/>
                <w:sz w:val="20"/>
              </w:rPr>
              <w:t xml:space="preserve"> </w:t>
            </w:r>
            <w:r>
              <w:rPr>
                <w:rFonts w:ascii="Calibri"/>
                <w:spacing w:val="-1"/>
                <w:sz w:val="20"/>
              </w:rPr>
              <w:t>complementary</w:t>
            </w:r>
            <w:r>
              <w:rPr>
                <w:rFonts w:ascii="Calibri"/>
                <w:spacing w:val="-7"/>
                <w:sz w:val="20"/>
              </w:rPr>
              <w:t xml:space="preserve"> </w:t>
            </w:r>
            <w:r>
              <w:rPr>
                <w:rFonts w:ascii="Calibri"/>
                <w:sz w:val="20"/>
              </w:rPr>
              <w:t>healthcare</w:t>
            </w:r>
            <w:r>
              <w:rPr>
                <w:rFonts w:ascii="Calibri"/>
                <w:spacing w:val="-7"/>
                <w:sz w:val="20"/>
              </w:rPr>
              <w:t xml:space="preserve"> </w:t>
            </w:r>
            <w:r>
              <w:rPr>
                <w:rFonts w:ascii="Calibri"/>
                <w:sz w:val="20"/>
              </w:rPr>
              <w:t>industry</w:t>
            </w:r>
            <w:r>
              <w:rPr>
                <w:rFonts w:ascii="Calibri"/>
                <w:spacing w:val="-6"/>
                <w:sz w:val="20"/>
              </w:rPr>
              <w:t xml:space="preserve"> </w:t>
            </w:r>
            <w:r>
              <w:rPr>
                <w:rFonts w:ascii="Calibri"/>
                <w:sz w:val="20"/>
              </w:rPr>
              <w:t>in Australia</w:t>
            </w:r>
            <w:r w:rsidR="00FD0D06">
              <w:rPr>
                <w:rFonts w:ascii="Calibri"/>
                <w:sz w:val="20"/>
              </w:rPr>
              <w:t xml:space="preserve">, such as </w:t>
            </w:r>
            <w:r>
              <w:rPr>
                <w:rFonts w:ascii="Calibri"/>
                <w:sz w:val="20"/>
              </w:rPr>
              <w:t>a</w:t>
            </w:r>
            <w:r>
              <w:rPr>
                <w:rFonts w:ascii="Calibri"/>
                <w:spacing w:val="-5"/>
                <w:sz w:val="20"/>
              </w:rPr>
              <w:t xml:space="preserve"> </w:t>
            </w:r>
            <w:r>
              <w:rPr>
                <w:rFonts w:ascii="Calibri"/>
                <w:sz w:val="20"/>
              </w:rPr>
              <w:t>major</w:t>
            </w:r>
            <w:r>
              <w:rPr>
                <w:rFonts w:ascii="Calibri"/>
                <w:spacing w:val="-6"/>
                <w:sz w:val="20"/>
              </w:rPr>
              <w:t xml:space="preserve"> </w:t>
            </w:r>
            <w:r>
              <w:rPr>
                <w:rFonts w:ascii="Calibri"/>
                <w:spacing w:val="-1"/>
                <w:sz w:val="20"/>
              </w:rPr>
              <w:t>impact</w:t>
            </w:r>
            <w:r>
              <w:rPr>
                <w:rFonts w:ascii="Calibri"/>
                <w:spacing w:val="-5"/>
                <w:sz w:val="20"/>
              </w:rPr>
              <w:t xml:space="preserve"> </w:t>
            </w:r>
            <w:r>
              <w:rPr>
                <w:rFonts w:ascii="Calibri"/>
                <w:sz w:val="20"/>
              </w:rPr>
              <w:t>on</w:t>
            </w:r>
            <w:r>
              <w:rPr>
                <w:rFonts w:ascii="Calibri"/>
                <w:spacing w:val="-5"/>
                <w:sz w:val="20"/>
              </w:rPr>
              <w:t xml:space="preserve"> </w:t>
            </w:r>
            <w:r>
              <w:rPr>
                <w:rFonts w:ascii="Calibri"/>
                <w:sz w:val="20"/>
              </w:rPr>
              <w:t>how</w:t>
            </w:r>
            <w:r>
              <w:rPr>
                <w:rFonts w:ascii="Calibri"/>
                <w:spacing w:val="-7"/>
                <w:sz w:val="20"/>
              </w:rPr>
              <w:t xml:space="preserve"> </w:t>
            </w:r>
            <w:r>
              <w:rPr>
                <w:rFonts w:ascii="Calibri"/>
                <w:spacing w:val="-1"/>
                <w:sz w:val="20"/>
              </w:rPr>
              <w:t>consumers</w:t>
            </w:r>
            <w:r>
              <w:rPr>
                <w:rFonts w:ascii="Calibri"/>
                <w:spacing w:val="-7"/>
                <w:sz w:val="20"/>
              </w:rPr>
              <w:t xml:space="preserve"> </w:t>
            </w:r>
            <w:r>
              <w:rPr>
                <w:rFonts w:ascii="Calibri"/>
                <w:sz w:val="20"/>
              </w:rPr>
              <w:t>or</w:t>
            </w:r>
            <w:r>
              <w:rPr>
                <w:rFonts w:ascii="Calibri"/>
                <w:spacing w:val="-5"/>
                <w:sz w:val="20"/>
              </w:rPr>
              <w:t xml:space="preserve"> </w:t>
            </w:r>
            <w:r w:rsidR="003E178B">
              <w:rPr>
                <w:rFonts w:ascii="Calibri"/>
                <w:sz w:val="20"/>
              </w:rPr>
              <w:t>Healthcare Professionals</w:t>
            </w:r>
            <w:r>
              <w:rPr>
                <w:rFonts w:ascii="Calibri"/>
                <w:spacing w:val="62"/>
                <w:w w:val="99"/>
                <w:sz w:val="20"/>
              </w:rPr>
              <w:t xml:space="preserve"> </w:t>
            </w:r>
            <w:r>
              <w:rPr>
                <w:rFonts w:ascii="Calibri"/>
                <w:spacing w:val="-1"/>
                <w:sz w:val="20"/>
              </w:rPr>
              <w:t>view</w:t>
            </w:r>
            <w:r>
              <w:rPr>
                <w:rFonts w:ascii="Calibri"/>
                <w:spacing w:val="-8"/>
                <w:sz w:val="20"/>
              </w:rPr>
              <w:t xml:space="preserve"> </w:t>
            </w:r>
            <w:r>
              <w:rPr>
                <w:rFonts w:ascii="Calibri"/>
                <w:sz w:val="20"/>
              </w:rPr>
              <w:t>the</w:t>
            </w:r>
            <w:r>
              <w:rPr>
                <w:rFonts w:ascii="Calibri"/>
                <w:spacing w:val="-7"/>
                <w:sz w:val="20"/>
              </w:rPr>
              <w:t xml:space="preserve"> </w:t>
            </w:r>
            <w:r w:rsidR="004A770E">
              <w:rPr>
                <w:rFonts w:ascii="Calibri"/>
                <w:spacing w:val="-6"/>
                <w:sz w:val="20"/>
              </w:rPr>
              <w:t xml:space="preserve">product, its competitors, the </w:t>
            </w:r>
            <w:r w:rsidR="004A770E">
              <w:rPr>
                <w:rFonts w:ascii="Calibri"/>
                <w:sz w:val="20"/>
              </w:rPr>
              <w:t>industry or</w:t>
            </w:r>
            <w:r w:rsidR="004A770E">
              <w:rPr>
                <w:rFonts w:ascii="Calibri"/>
                <w:spacing w:val="-7"/>
                <w:sz w:val="20"/>
              </w:rPr>
              <w:t xml:space="preserve"> </w:t>
            </w:r>
            <w:r w:rsidR="004A770E">
              <w:rPr>
                <w:rFonts w:ascii="Calibri"/>
                <w:sz w:val="20"/>
              </w:rPr>
              <w:t>its</w:t>
            </w:r>
            <w:r w:rsidR="004A770E">
              <w:rPr>
                <w:rFonts w:ascii="Calibri"/>
                <w:spacing w:val="-9"/>
                <w:sz w:val="20"/>
              </w:rPr>
              <w:t xml:space="preserve"> </w:t>
            </w:r>
            <w:r w:rsidR="004A770E">
              <w:rPr>
                <w:rFonts w:ascii="Calibri"/>
                <w:sz w:val="20"/>
              </w:rPr>
              <w:t>companies</w:t>
            </w:r>
          </w:p>
        </w:tc>
      </w:tr>
      <w:tr w:rsidR="007B70CC" w14:paraId="4D90FDF5" w14:textId="77777777" w:rsidTr="0008310D">
        <w:trPr>
          <w:cantSplit/>
        </w:trPr>
        <w:tc>
          <w:tcPr>
            <w:tcW w:w="1531" w:type="pc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38854B97" w14:textId="77777777" w:rsidR="007B70CC" w:rsidRPr="00032A18" w:rsidRDefault="007B70CC" w:rsidP="007A464D">
            <w:pPr>
              <w:pStyle w:val="TableParagraph"/>
              <w:spacing w:before="40" w:after="40"/>
              <w:ind w:left="57"/>
              <w:rPr>
                <w:rFonts w:ascii="Calibri" w:eastAsia="Calibri" w:hAnsi="Calibri" w:cs="Calibri"/>
                <w:b/>
                <w:sz w:val="20"/>
                <w:szCs w:val="20"/>
              </w:rPr>
            </w:pPr>
            <w:r w:rsidRPr="00032A18">
              <w:rPr>
                <w:rFonts w:ascii="Calibri"/>
                <w:b/>
                <w:spacing w:val="-1"/>
                <w:sz w:val="20"/>
              </w:rPr>
              <w:t>Repeat</w:t>
            </w:r>
            <w:r w:rsidRPr="00032A18">
              <w:rPr>
                <w:rFonts w:ascii="Calibri"/>
                <w:b/>
                <w:spacing w:val="-12"/>
                <w:sz w:val="20"/>
              </w:rPr>
              <w:t xml:space="preserve"> </w:t>
            </w:r>
            <w:r w:rsidRPr="00032A18">
              <w:rPr>
                <w:rFonts w:ascii="Calibri"/>
                <w:b/>
                <w:sz w:val="20"/>
              </w:rPr>
              <w:t>Breach</w:t>
            </w:r>
          </w:p>
        </w:tc>
        <w:tc>
          <w:tcPr>
            <w:tcW w:w="3469" w:type="pc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6CB1B472" w14:textId="77777777" w:rsidR="007B70CC" w:rsidRDefault="007B70CC" w:rsidP="007A464D">
            <w:pPr>
              <w:pStyle w:val="ListParagraph"/>
              <w:widowControl w:val="0"/>
              <w:numPr>
                <w:ilvl w:val="0"/>
                <w:numId w:val="45"/>
              </w:numPr>
              <w:tabs>
                <w:tab w:val="left" w:pos="487"/>
              </w:tabs>
              <w:spacing w:before="40" w:after="40"/>
              <w:ind w:left="57" w:hanging="284"/>
              <w:contextualSpacing w:val="0"/>
              <w:rPr>
                <w:rFonts w:ascii="Calibri" w:eastAsia="Calibri" w:hAnsi="Calibri" w:cs="Calibri"/>
                <w:sz w:val="20"/>
                <w:szCs w:val="20"/>
              </w:rPr>
            </w:pPr>
            <w:r>
              <w:rPr>
                <w:rFonts w:ascii="Calibri"/>
                <w:spacing w:val="-1"/>
                <w:sz w:val="20"/>
              </w:rPr>
              <w:t>When</w:t>
            </w:r>
            <w:r>
              <w:rPr>
                <w:rFonts w:ascii="Calibri"/>
                <w:spacing w:val="-4"/>
                <w:sz w:val="20"/>
              </w:rPr>
              <w:t xml:space="preserve"> </w:t>
            </w:r>
            <w:r>
              <w:rPr>
                <w:rFonts w:ascii="Calibri"/>
                <w:sz w:val="20"/>
              </w:rPr>
              <w:t>the</w:t>
            </w:r>
            <w:r>
              <w:rPr>
                <w:rFonts w:ascii="Calibri"/>
                <w:spacing w:val="-5"/>
                <w:sz w:val="20"/>
              </w:rPr>
              <w:t xml:space="preserve"> </w:t>
            </w:r>
            <w:r>
              <w:rPr>
                <w:rFonts w:ascii="Calibri"/>
                <w:spacing w:val="-1"/>
                <w:sz w:val="20"/>
              </w:rPr>
              <w:t>same</w:t>
            </w:r>
            <w:r>
              <w:rPr>
                <w:rFonts w:ascii="Calibri"/>
                <w:spacing w:val="-5"/>
                <w:sz w:val="20"/>
              </w:rPr>
              <w:t xml:space="preserve"> </w:t>
            </w:r>
            <w:r>
              <w:rPr>
                <w:rFonts w:ascii="Calibri"/>
                <w:sz w:val="20"/>
              </w:rPr>
              <w:t>or</w:t>
            </w:r>
            <w:r>
              <w:rPr>
                <w:rFonts w:ascii="Calibri"/>
                <w:spacing w:val="-4"/>
                <w:sz w:val="20"/>
              </w:rPr>
              <w:t xml:space="preserve"> </w:t>
            </w:r>
            <w:r>
              <w:rPr>
                <w:rFonts w:ascii="Calibri"/>
                <w:sz w:val="20"/>
              </w:rPr>
              <w:t>a</w:t>
            </w:r>
            <w:r>
              <w:rPr>
                <w:rFonts w:ascii="Calibri"/>
                <w:spacing w:val="-4"/>
                <w:sz w:val="20"/>
              </w:rPr>
              <w:t xml:space="preserve"> </w:t>
            </w:r>
            <w:r>
              <w:rPr>
                <w:rFonts w:ascii="Calibri"/>
                <w:sz w:val="20"/>
              </w:rPr>
              <w:t>similar</w:t>
            </w:r>
            <w:r>
              <w:rPr>
                <w:rFonts w:ascii="Calibri"/>
                <w:spacing w:val="-4"/>
                <w:sz w:val="20"/>
              </w:rPr>
              <w:t xml:space="preserve"> </w:t>
            </w:r>
            <w:r>
              <w:rPr>
                <w:rFonts w:ascii="Calibri"/>
                <w:spacing w:val="-1"/>
                <w:sz w:val="20"/>
              </w:rPr>
              <w:t>breach</w:t>
            </w:r>
            <w:r>
              <w:rPr>
                <w:rFonts w:ascii="Calibri"/>
                <w:spacing w:val="-4"/>
                <w:sz w:val="20"/>
              </w:rPr>
              <w:t xml:space="preserve"> </w:t>
            </w:r>
            <w:r>
              <w:rPr>
                <w:rFonts w:ascii="Calibri"/>
                <w:sz w:val="20"/>
              </w:rPr>
              <w:t>is</w:t>
            </w:r>
            <w:r>
              <w:rPr>
                <w:rFonts w:ascii="Calibri"/>
                <w:spacing w:val="-5"/>
                <w:sz w:val="20"/>
              </w:rPr>
              <w:t xml:space="preserve"> </w:t>
            </w:r>
            <w:r>
              <w:rPr>
                <w:rFonts w:ascii="Calibri"/>
                <w:sz w:val="20"/>
              </w:rPr>
              <w:t>repeated</w:t>
            </w:r>
            <w:r>
              <w:rPr>
                <w:rFonts w:ascii="Calibri"/>
                <w:spacing w:val="-4"/>
                <w:sz w:val="20"/>
              </w:rPr>
              <w:t xml:space="preserve"> </w:t>
            </w:r>
            <w:r>
              <w:rPr>
                <w:rFonts w:ascii="Calibri"/>
                <w:sz w:val="20"/>
              </w:rPr>
              <w:t>in</w:t>
            </w:r>
            <w:r>
              <w:rPr>
                <w:rFonts w:ascii="Calibri"/>
                <w:spacing w:val="-4"/>
                <w:sz w:val="20"/>
              </w:rPr>
              <w:t xml:space="preserve"> </w:t>
            </w:r>
            <w:r>
              <w:rPr>
                <w:rFonts w:ascii="Calibri"/>
                <w:sz w:val="20"/>
              </w:rPr>
              <w:t>the</w:t>
            </w:r>
            <w:r>
              <w:rPr>
                <w:rFonts w:ascii="Calibri"/>
                <w:spacing w:val="-4"/>
                <w:sz w:val="20"/>
              </w:rPr>
              <w:t xml:space="preserve"> </w:t>
            </w:r>
            <w:r>
              <w:rPr>
                <w:rFonts w:ascii="Calibri"/>
                <w:sz w:val="20"/>
              </w:rPr>
              <w:t>promotion</w:t>
            </w:r>
            <w:r>
              <w:rPr>
                <w:rFonts w:ascii="Calibri"/>
                <w:spacing w:val="-4"/>
                <w:sz w:val="20"/>
              </w:rPr>
              <w:t xml:space="preserve"> </w:t>
            </w:r>
            <w:r>
              <w:rPr>
                <w:rFonts w:ascii="Calibri"/>
                <w:sz w:val="20"/>
              </w:rPr>
              <w:t>of</w:t>
            </w:r>
            <w:r>
              <w:rPr>
                <w:rFonts w:ascii="Calibri"/>
                <w:spacing w:val="-5"/>
                <w:sz w:val="20"/>
              </w:rPr>
              <w:t xml:space="preserve"> </w:t>
            </w:r>
            <w:r>
              <w:rPr>
                <w:rFonts w:ascii="Calibri"/>
                <w:spacing w:val="-1"/>
                <w:sz w:val="20"/>
              </w:rPr>
              <w:t>either</w:t>
            </w:r>
            <w:r>
              <w:rPr>
                <w:rFonts w:ascii="Calibri"/>
                <w:spacing w:val="-4"/>
                <w:sz w:val="20"/>
              </w:rPr>
              <w:t xml:space="preserve"> </w:t>
            </w:r>
            <w:r>
              <w:rPr>
                <w:rFonts w:ascii="Calibri"/>
                <w:sz w:val="20"/>
              </w:rPr>
              <w:t>a</w:t>
            </w:r>
            <w:r>
              <w:rPr>
                <w:rFonts w:ascii="Calibri"/>
                <w:spacing w:val="36"/>
                <w:w w:val="99"/>
                <w:sz w:val="20"/>
              </w:rPr>
              <w:t xml:space="preserve"> </w:t>
            </w:r>
            <w:r>
              <w:rPr>
                <w:rFonts w:ascii="Calibri"/>
                <w:sz w:val="20"/>
              </w:rPr>
              <w:t>particular</w:t>
            </w:r>
            <w:r>
              <w:rPr>
                <w:rFonts w:ascii="Calibri"/>
                <w:spacing w:val="-5"/>
                <w:sz w:val="20"/>
              </w:rPr>
              <w:t xml:space="preserve"> </w:t>
            </w:r>
            <w:r>
              <w:rPr>
                <w:rFonts w:ascii="Calibri"/>
                <w:sz w:val="20"/>
              </w:rPr>
              <w:t>product,</w:t>
            </w:r>
            <w:r>
              <w:rPr>
                <w:rFonts w:ascii="Calibri"/>
                <w:spacing w:val="-5"/>
                <w:sz w:val="20"/>
              </w:rPr>
              <w:t xml:space="preserve"> </w:t>
            </w:r>
            <w:r>
              <w:rPr>
                <w:rFonts w:ascii="Calibri"/>
                <w:sz w:val="20"/>
              </w:rPr>
              <w:t>or</w:t>
            </w:r>
            <w:r>
              <w:rPr>
                <w:rFonts w:ascii="Calibri"/>
                <w:spacing w:val="-4"/>
                <w:sz w:val="20"/>
              </w:rPr>
              <w:t xml:space="preserve"> </w:t>
            </w:r>
            <w:r>
              <w:rPr>
                <w:rFonts w:ascii="Calibri"/>
                <w:spacing w:val="-1"/>
                <w:sz w:val="20"/>
              </w:rPr>
              <w:t>any</w:t>
            </w:r>
            <w:r>
              <w:rPr>
                <w:rFonts w:ascii="Calibri"/>
                <w:spacing w:val="-5"/>
                <w:sz w:val="20"/>
              </w:rPr>
              <w:t xml:space="preserve"> </w:t>
            </w:r>
            <w:r>
              <w:rPr>
                <w:rFonts w:ascii="Calibri"/>
                <w:spacing w:val="-1"/>
                <w:sz w:val="20"/>
              </w:rPr>
              <w:t>product</w:t>
            </w:r>
            <w:r>
              <w:rPr>
                <w:rFonts w:ascii="Calibri"/>
                <w:spacing w:val="-5"/>
                <w:sz w:val="20"/>
              </w:rPr>
              <w:t xml:space="preserve"> </w:t>
            </w:r>
            <w:r>
              <w:rPr>
                <w:rFonts w:ascii="Calibri"/>
                <w:sz w:val="20"/>
              </w:rPr>
              <w:t>of</w:t>
            </w:r>
            <w:r>
              <w:rPr>
                <w:rFonts w:ascii="Calibri"/>
                <w:spacing w:val="-5"/>
                <w:sz w:val="20"/>
              </w:rPr>
              <w:t xml:space="preserve"> </w:t>
            </w:r>
            <w:r>
              <w:rPr>
                <w:rFonts w:ascii="Calibri"/>
                <w:sz w:val="20"/>
              </w:rPr>
              <w:t>a</w:t>
            </w:r>
            <w:r>
              <w:rPr>
                <w:rFonts w:ascii="Calibri"/>
                <w:spacing w:val="-5"/>
                <w:sz w:val="20"/>
              </w:rPr>
              <w:t xml:space="preserve"> </w:t>
            </w:r>
            <w:r>
              <w:rPr>
                <w:rFonts w:ascii="Calibri"/>
                <w:sz w:val="20"/>
              </w:rPr>
              <w:t>company,</w:t>
            </w:r>
            <w:r>
              <w:rPr>
                <w:rFonts w:ascii="Calibri"/>
                <w:spacing w:val="-4"/>
                <w:sz w:val="20"/>
              </w:rPr>
              <w:t xml:space="preserve"> </w:t>
            </w:r>
            <w:r>
              <w:rPr>
                <w:rFonts w:ascii="Calibri"/>
                <w:sz w:val="20"/>
              </w:rPr>
              <w:t>which</w:t>
            </w:r>
            <w:r>
              <w:rPr>
                <w:rFonts w:ascii="Calibri"/>
                <w:spacing w:val="-5"/>
                <w:sz w:val="20"/>
              </w:rPr>
              <w:t xml:space="preserve"> </w:t>
            </w:r>
            <w:r>
              <w:rPr>
                <w:rFonts w:ascii="Calibri"/>
                <w:sz w:val="20"/>
              </w:rPr>
              <w:t>had</w:t>
            </w:r>
            <w:r>
              <w:rPr>
                <w:rFonts w:ascii="Calibri"/>
                <w:spacing w:val="-6"/>
                <w:sz w:val="20"/>
              </w:rPr>
              <w:t xml:space="preserve"> </w:t>
            </w:r>
            <w:r>
              <w:rPr>
                <w:rFonts w:ascii="Calibri"/>
                <w:spacing w:val="-1"/>
                <w:sz w:val="20"/>
              </w:rPr>
              <w:t>been</w:t>
            </w:r>
            <w:r>
              <w:rPr>
                <w:rFonts w:ascii="Calibri"/>
                <w:spacing w:val="-5"/>
                <w:sz w:val="20"/>
              </w:rPr>
              <w:t xml:space="preserve"> </w:t>
            </w:r>
            <w:r>
              <w:rPr>
                <w:rFonts w:ascii="Calibri"/>
                <w:spacing w:val="-1"/>
                <w:sz w:val="20"/>
              </w:rPr>
              <w:t>found</w:t>
            </w:r>
            <w:r>
              <w:rPr>
                <w:rFonts w:ascii="Calibri"/>
                <w:spacing w:val="-4"/>
                <w:sz w:val="20"/>
              </w:rPr>
              <w:t xml:space="preserve"> </w:t>
            </w:r>
            <w:r>
              <w:rPr>
                <w:rFonts w:ascii="Calibri"/>
                <w:sz w:val="20"/>
              </w:rPr>
              <w:t>to</w:t>
            </w:r>
            <w:r>
              <w:rPr>
                <w:rFonts w:ascii="Calibri"/>
                <w:spacing w:val="29"/>
                <w:w w:val="99"/>
                <w:sz w:val="20"/>
              </w:rPr>
              <w:t xml:space="preserve"> </w:t>
            </w:r>
            <w:r>
              <w:rPr>
                <w:rFonts w:ascii="Calibri"/>
                <w:sz w:val="20"/>
              </w:rPr>
              <w:t>be</w:t>
            </w:r>
            <w:r>
              <w:rPr>
                <w:rFonts w:ascii="Calibri"/>
                <w:spacing w:val="-6"/>
                <w:sz w:val="20"/>
              </w:rPr>
              <w:t xml:space="preserve"> </w:t>
            </w:r>
            <w:r>
              <w:rPr>
                <w:rFonts w:ascii="Calibri"/>
                <w:sz w:val="20"/>
              </w:rPr>
              <w:t>in</w:t>
            </w:r>
            <w:r>
              <w:rPr>
                <w:rFonts w:ascii="Calibri"/>
                <w:spacing w:val="-4"/>
                <w:sz w:val="20"/>
              </w:rPr>
              <w:t xml:space="preserve"> </w:t>
            </w:r>
            <w:r>
              <w:rPr>
                <w:rFonts w:ascii="Calibri"/>
                <w:sz w:val="20"/>
              </w:rPr>
              <w:t>breach</w:t>
            </w:r>
            <w:r>
              <w:rPr>
                <w:rFonts w:ascii="Calibri"/>
                <w:spacing w:val="-4"/>
                <w:sz w:val="20"/>
              </w:rPr>
              <w:t xml:space="preserve"> </w:t>
            </w:r>
            <w:r>
              <w:rPr>
                <w:rFonts w:ascii="Calibri"/>
                <w:sz w:val="20"/>
              </w:rPr>
              <w:t>of</w:t>
            </w:r>
            <w:r>
              <w:rPr>
                <w:rFonts w:ascii="Calibri"/>
                <w:spacing w:val="-5"/>
                <w:sz w:val="20"/>
              </w:rPr>
              <w:t xml:space="preserve"> </w:t>
            </w:r>
            <w:r>
              <w:rPr>
                <w:rFonts w:ascii="Calibri"/>
                <w:sz w:val="20"/>
              </w:rPr>
              <w:t>the</w:t>
            </w:r>
            <w:r>
              <w:rPr>
                <w:rFonts w:ascii="Calibri"/>
                <w:spacing w:val="-5"/>
                <w:sz w:val="20"/>
              </w:rPr>
              <w:t xml:space="preserve"> </w:t>
            </w:r>
            <w:r>
              <w:rPr>
                <w:rFonts w:ascii="Calibri"/>
                <w:spacing w:val="-1"/>
                <w:sz w:val="20"/>
              </w:rPr>
              <w:t>Code</w:t>
            </w:r>
            <w:r>
              <w:rPr>
                <w:rFonts w:ascii="Calibri"/>
                <w:spacing w:val="-4"/>
                <w:sz w:val="20"/>
              </w:rPr>
              <w:t xml:space="preserve"> </w:t>
            </w:r>
            <w:r>
              <w:rPr>
                <w:rFonts w:ascii="Calibri"/>
                <w:sz w:val="20"/>
              </w:rPr>
              <w:t>within</w:t>
            </w:r>
            <w:r>
              <w:rPr>
                <w:rFonts w:ascii="Calibri"/>
                <w:spacing w:val="-4"/>
                <w:sz w:val="20"/>
              </w:rPr>
              <w:t xml:space="preserve"> </w:t>
            </w:r>
            <w:r>
              <w:rPr>
                <w:rFonts w:ascii="Calibri"/>
                <w:sz w:val="20"/>
              </w:rPr>
              <w:t>the</w:t>
            </w:r>
            <w:r>
              <w:rPr>
                <w:rFonts w:ascii="Calibri"/>
                <w:spacing w:val="-5"/>
                <w:sz w:val="20"/>
              </w:rPr>
              <w:t xml:space="preserve"> </w:t>
            </w:r>
            <w:r>
              <w:rPr>
                <w:rFonts w:ascii="Calibri"/>
                <w:spacing w:val="-1"/>
                <w:sz w:val="20"/>
              </w:rPr>
              <w:t>preceding</w:t>
            </w:r>
            <w:r>
              <w:rPr>
                <w:rFonts w:ascii="Calibri"/>
                <w:spacing w:val="-5"/>
                <w:sz w:val="20"/>
              </w:rPr>
              <w:t xml:space="preserve"> </w:t>
            </w:r>
            <w:r>
              <w:rPr>
                <w:rFonts w:ascii="Calibri"/>
                <w:sz w:val="20"/>
              </w:rPr>
              <w:t>24</w:t>
            </w:r>
            <w:r>
              <w:rPr>
                <w:rFonts w:ascii="Calibri"/>
                <w:spacing w:val="-5"/>
                <w:sz w:val="20"/>
              </w:rPr>
              <w:t xml:space="preserve"> </w:t>
            </w:r>
            <w:r>
              <w:rPr>
                <w:rFonts w:ascii="Calibri"/>
                <w:sz w:val="20"/>
              </w:rPr>
              <w:t>months</w:t>
            </w:r>
          </w:p>
          <w:p w14:paraId="78647C63" w14:textId="77777777" w:rsidR="007B70CC" w:rsidRDefault="00FD0D06" w:rsidP="007A464D">
            <w:pPr>
              <w:pStyle w:val="ListParagraph"/>
              <w:widowControl w:val="0"/>
              <w:numPr>
                <w:ilvl w:val="0"/>
                <w:numId w:val="45"/>
              </w:numPr>
              <w:tabs>
                <w:tab w:val="left" w:pos="455"/>
              </w:tabs>
              <w:spacing w:before="40" w:after="40"/>
              <w:ind w:left="57" w:hanging="284"/>
              <w:contextualSpacing w:val="0"/>
              <w:rPr>
                <w:rFonts w:ascii="Calibri" w:eastAsia="Calibri" w:hAnsi="Calibri" w:cs="Calibri"/>
                <w:sz w:val="20"/>
                <w:szCs w:val="20"/>
              </w:rPr>
            </w:pPr>
            <w:r>
              <w:rPr>
                <w:rFonts w:ascii="Calibri"/>
                <w:spacing w:val="-1"/>
                <w:sz w:val="20"/>
              </w:rPr>
              <w:t>May have s</w:t>
            </w:r>
            <w:r w:rsidR="007B70CC">
              <w:rPr>
                <w:rFonts w:ascii="Calibri"/>
                <w:spacing w:val="-1"/>
                <w:sz w:val="20"/>
              </w:rPr>
              <w:t>afety</w:t>
            </w:r>
            <w:r w:rsidR="007B70CC">
              <w:rPr>
                <w:rFonts w:ascii="Calibri"/>
                <w:spacing w:val="-14"/>
                <w:sz w:val="20"/>
              </w:rPr>
              <w:t xml:space="preserve"> </w:t>
            </w:r>
            <w:r w:rsidR="007B70CC">
              <w:rPr>
                <w:rFonts w:ascii="Calibri"/>
                <w:sz w:val="20"/>
              </w:rPr>
              <w:t>implications</w:t>
            </w:r>
          </w:p>
          <w:p w14:paraId="4204CF49" w14:textId="468AB892" w:rsidR="007B70CC" w:rsidRDefault="00FD0D06" w:rsidP="007A464D">
            <w:pPr>
              <w:pStyle w:val="ListParagraph"/>
              <w:widowControl w:val="0"/>
              <w:numPr>
                <w:ilvl w:val="0"/>
                <w:numId w:val="45"/>
              </w:numPr>
              <w:tabs>
                <w:tab w:val="left" w:pos="455"/>
              </w:tabs>
              <w:spacing w:before="40" w:after="40"/>
              <w:ind w:left="57" w:hanging="284"/>
              <w:contextualSpacing w:val="0"/>
              <w:rPr>
                <w:rFonts w:ascii="Calibri" w:eastAsia="Calibri" w:hAnsi="Calibri" w:cs="Calibri"/>
                <w:sz w:val="20"/>
                <w:szCs w:val="20"/>
              </w:rPr>
            </w:pPr>
            <w:r>
              <w:rPr>
                <w:rFonts w:ascii="Calibri"/>
                <w:spacing w:val="-1"/>
                <w:sz w:val="20"/>
              </w:rPr>
              <w:t>A</w:t>
            </w:r>
            <w:r w:rsidR="007B70CC">
              <w:rPr>
                <w:rFonts w:ascii="Calibri"/>
                <w:spacing w:val="-1"/>
                <w:sz w:val="20"/>
              </w:rPr>
              <w:t>dverse</w:t>
            </w:r>
            <w:r w:rsidR="007B70CC">
              <w:rPr>
                <w:rFonts w:ascii="Calibri"/>
                <w:spacing w:val="-7"/>
                <w:sz w:val="20"/>
              </w:rPr>
              <w:t xml:space="preserve"> </w:t>
            </w:r>
            <w:r w:rsidR="007B70CC">
              <w:rPr>
                <w:rFonts w:ascii="Calibri"/>
                <w:sz w:val="20"/>
              </w:rPr>
              <w:t>impact</w:t>
            </w:r>
            <w:r w:rsidR="007B70CC">
              <w:rPr>
                <w:rFonts w:ascii="Calibri"/>
                <w:spacing w:val="-7"/>
                <w:sz w:val="20"/>
              </w:rPr>
              <w:t xml:space="preserve"> </w:t>
            </w:r>
            <w:r w:rsidR="007B70CC">
              <w:rPr>
                <w:rFonts w:ascii="Calibri"/>
                <w:sz w:val="20"/>
              </w:rPr>
              <w:t>on</w:t>
            </w:r>
            <w:r w:rsidR="007B70CC">
              <w:rPr>
                <w:rFonts w:ascii="Calibri"/>
                <w:spacing w:val="-6"/>
                <w:sz w:val="20"/>
              </w:rPr>
              <w:t xml:space="preserve"> </w:t>
            </w:r>
            <w:r w:rsidR="007B70CC">
              <w:rPr>
                <w:rFonts w:ascii="Calibri"/>
                <w:sz w:val="20"/>
              </w:rPr>
              <w:t>the</w:t>
            </w:r>
            <w:r w:rsidR="007B70CC">
              <w:rPr>
                <w:rFonts w:ascii="Calibri"/>
                <w:spacing w:val="-6"/>
                <w:sz w:val="20"/>
              </w:rPr>
              <w:t xml:space="preserve"> </w:t>
            </w:r>
            <w:r w:rsidR="00691326">
              <w:rPr>
                <w:rFonts w:ascii="Calibri"/>
                <w:spacing w:val="-1"/>
                <w:sz w:val="20"/>
              </w:rPr>
              <w:t>Pathology Technology Industry</w:t>
            </w:r>
            <w:r w:rsidR="007B70CC">
              <w:rPr>
                <w:rFonts w:ascii="Calibri"/>
                <w:spacing w:val="-6"/>
                <w:sz w:val="20"/>
              </w:rPr>
              <w:t xml:space="preserve"> </w:t>
            </w:r>
            <w:r w:rsidR="007B70CC">
              <w:rPr>
                <w:rFonts w:ascii="Calibri"/>
                <w:sz w:val="20"/>
              </w:rPr>
              <w:t>in</w:t>
            </w:r>
            <w:r w:rsidR="007B70CC">
              <w:rPr>
                <w:rFonts w:ascii="Calibri"/>
                <w:spacing w:val="-6"/>
                <w:sz w:val="20"/>
              </w:rPr>
              <w:t xml:space="preserve"> </w:t>
            </w:r>
            <w:r w:rsidR="007B70CC">
              <w:rPr>
                <w:rFonts w:ascii="Calibri"/>
                <w:sz w:val="20"/>
              </w:rPr>
              <w:t>Australia</w:t>
            </w:r>
            <w:r>
              <w:rPr>
                <w:rFonts w:ascii="Calibri"/>
                <w:sz w:val="20"/>
              </w:rPr>
              <w:t xml:space="preserve">, such as </w:t>
            </w:r>
            <w:r>
              <w:rPr>
                <w:rFonts w:ascii="Calibri"/>
                <w:spacing w:val="-1"/>
                <w:sz w:val="20"/>
              </w:rPr>
              <w:t>impact</w:t>
            </w:r>
            <w:r>
              <w:rPr>
                <w:rFonts w:ascii="Calibri"/>
                <w:spacing w:val="-5"/>
                <w:sz w:val="20"/>
              </w:rPr>
              <w:t xml:space="preserve"> </w:t>
            </w:r>
            <w:r>
              <w:rPr>
                <w:rFonts w:ascii="Calibri"/>
                <w:sz w:val="20"/>
              </w:rPr>
              <w:t>on</w:t>
            </w:r>
            <w:r>
              <w:rPr>
                <w:rFonts w:ascii="Calibri"/>
                <w:spacing w:val="-5"/>
                <w:sz w:val="20"/>
              </w:rPr>
              <w:t xml:space="preserve"> </w:t>
            </w:r>
            <w:r>
              <w:rPr>
                <w:rFonts w:ascii="Calibri"/>
                <w:sz w:val="20"/>
              </w:rPr>
              <w:t>how</w:t>
            </w:r>
            <w:r>
              <w:rPr>
                <w:rFonts w:ascii="Calibri"/>
                <w:spacing w:val="-7"/>
                <w:sz w:val="20"/>
              </w:rPr>
              <w:t xml:space="preserve"> </w:t>
            </w:r>
            <w:r>
              <w:rPr>
                <w:rFonts w:ascii="Calibri"/>
                <w:spacing w:val="-1"/>
                <w:sz w:val="20"/>
              </w:rPr>
              <w:t>consumers</w:t>
            </w:r>
            <w:r>
              <w:rPr>
                <w:rFonts w:ascii="Calibri"/>
                <w:spacing w:val="-7"/>
                <w:sz w:val="20"/>
              </w:rPr>
              <w:t xml:space="preserve"> </w:t>
            </w:r>
            <w:r>
              <w:rPr>
                <w:rFonts w:ascii="Calibri"/>
                <w:sz w:val="20"/>
              </w:rPr>
              <w:t>or</w:t>
            </w:r>
            <w:r>
              <w:rPr>
                <w:rFonts w:ascii="Calibri"/>
                <w:spacing w:val="-5"/>
                <w:sz w:val="20"/>
              </w:rPr>
              <w:t xml:space="preserve"> </w:t>
            </w:r>
            <w:r w:rsidR="003E178B">
              <w:rPr>
                <w:rFonts w:ascii="Calibri"/>
                <w:sz w:val="20"/>
              </w:rPr>
              <w:t>Healthcare Professionals</w:t>
            </w:r>
            <w:r>
              <w:rPr>
                <w:rFonts w:ascii="Calibri"/>
                <w:spacing w:val="62"/>
                <w:w w:val="99"/>
                <w:sz w:val="20"/>
              </w:rPr>
              <w:t xml:space="preserve"> </w:t>
            </w:r>
            <w:r>
              <w:rPr>
                <w:rFonts w:ascii="Calibri"/>
                <w:spacing w:val="-1"/>
                <w:sz w:val="20"/>
              </w:rPr>
              <w:t>view</w:t>
            </w:r>
            <w:r>
              <w:rPr>
                <w:rFonts w:ascii="Calibri"/>
                <w:spacing w:val="-8"/>
                <w:sz w:val="20"/>
              </w:rPr>
              <w:t xml:space="preserve"> </w:t>
            </w:r>
            <w:r>
              <w:rPr>
                <w:rFonts w:ascii="Calibri"/>
                <w:sz w:val="20"/>
              </w:rPr>
              <w:t>the</w:t>
            </w:r>
            <w:r>
              <w:rPr>
                <w:rFonts w:ascii="Calibri"/>
                <w:spacing w:val="-7"/>
                <w:sz w:val="20"/>
              </w:rPr>
              <w:t xml:space="preserve"> </w:t>
            </w:r>
            <w:r>
              <w:rPr>
                <w:rFonts w:ascii="Calibri"/>
                <w:spacing w:val="-6"/>
                <w:sz w:val="20"/>
              </w:rPr>
              <w:t xml:space="preserve">product, its competitors, the </w:t>
            </w:r>
            <w:r>
              <w:rPr>
                <w:rFonts w:ascii="Calibri"/>
                <w:sz w:val="20"/>
              </w:rPr>
              <w:t>industry or</w:t>
            </w:r>
            <w:r>
              <w:rPr>
                <w:rFonts w:ascii="Calibri"/>
                <w:spacing w:val="-7"/>
                <w:sz w:val="20"/>
              </w:rPr>
              <w:t xml:space="preserve"> </w:t>
            </w:r>
            <w:r>
              <w:rPr>
                <w:rFonts w:ascii="Calibri"/>
                <w:sz w:val="20"/>
              </w:rPr>
              <w:t>its</w:t>
            </w:r>
            <w:r>
              <w:rPr>
                <w:rFonts w:ascii="Calibri"/>
                <w:spacing w:val="-9"/>
                <w:sz w:val="20"/>
              </w:rPr>
              <w:t xml:space="preserve"> </w:t>
            </w:r>
            <w:r>
              <w:rPr>
                <w:rFonts w:ascii="Calibri"/>
                <w:sz w:val="20"/>
              </w:rPr>
              <w:t>companies</w:t>
            </w:r>
          </w:p>
        </w:tc>
      </w:tr>
    </w:tbl>
    <w:p w14:paraId="0D8FB53D" w14:textId="00E6F208" w:rsidR="002C286C" w:rsidRPr="00F408DE" w:rsidRDefault="002C286C" w:rsidP="00DC42F8">
      <w:pPr>
        <w:pStyle w:val="ListParagraph"/>
        <w:numPr>
          <w:ilvl w:val="0"/>
          <w:numId w:val="60"/>
        </w:numPr>
        <w:spacing w:before="120" w:after="240"/>
        <w:ind w:left="284" w:hanging="284"/>
        <w:contextualSpacing w:val="0"/>
        <w:jc w:val="both"/>
        <w:rPr>
          <w:rFonts w:ascii="Calibri" w:eastAsia="Times New Roman" w:hAnsi="Calibri" w:cs="Arial"/>
        </w:rPr>
      </w:pPr>
      <w:r w:rsidRPr="00F408DE">
        <w:rPr>
          <w:rFonts w:ascii="Calibri" w:eastAsia="Times New Roman" w:hAnsi="Calibri" w:cs="Arial"/>
        </w:rPr>
        <w:t>Where the C</w:t>
      </w:r>
      <w:r w:rsidR="00754266">
        <w:rPr>
          <w:rFonts w:ascii="Calibri" w:eastAsia="Times New Roman" w:hAnsi="Calibri" w:cs="Arial"/>
        </w:rPr>
        <w:t>ommissioner</w:t>
      </w:r>
      <w:r w:rsidRPr="00F408DE">
        <w:rPr>
          <w:rFonts w:ascii="Calibri" w:eastAsia="Times New Roman" w:hAnsi="Calibri" w:cs="Arial"/>
        </w:rPr>
        <w:t xml:space="preserve"> finds that a </w:t>
      </w:r>
      <w:r w:rsidR="000C71B5">
        <w:rPr>
          <w:rFonts w:ascii="Calibri" w:eastAsia="Times New Roman" w:hAnsi="Calibri" w:cs="Arial"/>
        </w:rPr>
        <w:t>Member</w:t>
      </w:r>
      <w:r w:rsidRPr="00F408DE">
        <w:rPr>
          <w:rFonts w:ascii="Calibri" w:eastAsia="Times New Roman" w:hAnsi="Calibri" w:cs="Arial"/>
        </w:rPr>
        <w:t xml:space="preserve"> has breached the Code, the C</w:t>
      </w:r>
      <w:r w:rsidR="00754266">
        <w:rPr>
          <w:rFonts w:ascii="Calibri" w:eastAsia="Times New Roman" w:hAnsi="Calibri" w:cs="Arial"/>
        </w:rPr>
        <w:t>EO</w:t>
      </w:r>
      <w:r w:rsidRPr="00F408DE">
        <w:rPr>
          <w:rFonts w:ascii="Calibri" w:eastAsia="Times New Roman" w:hAnsi="Calibri" w:cs="Arial"/>
        </w:rPr>
        <w:t xml:space="preserve"> must apply one or more of the following sanctions</w:t>
      </w:r>
      <w:r w:rsidR="00754266">
        <w:rPr>
          <w:rFonts w:ascii="Calibri" w:eastAsia="Times New Roman" w:hAnsi="Calibri" w:cs="Arial"/>
        </w:rPr>
        <w:t xml:space="preserve"> (as recommended by the Commissioner)</w:t>
      </w:r>
      <w:r w:rsidRPr="00F408DE">
        <w:rPr>
          <w:rFonts w:ascii="Calibri" w:eastAsia="Times New Roman" w:hAnsi="Calibri" w:cs="Arial"/>
        </w:rPr>
        <w:t>:</w:t>
      </w:r>
    </w:p>
    <w:p w14:paraId="5D289005" w14:textId="36DFD8B3" w:rsidR="002C286C" w:rsidRPr="002C286C" w:rsidRDefault="002C286C" w:rsidP="00E51D53">
      <w:pPr>
        <w:numPr>
          <w:ilvl w:val="0"/>
          <w:numId w:val="61"/>
        </w:numPr>
        <w:spacing w:before="120" w:after="240"/>
        <w:ind w:left="568" w:hanging="284"/>
        <w:jc w:val="both"/>
        <w:rPr>
          <w:rFonts w:ascii="Calibri" w:eastAsia="Times New Roman" w:hAnsi="Calibri" w:cs="Arial"/>
        </w:rPr>
      </w:pPr>
      <w:r w:rsidRPr="002C286C">
        <w:rPr>
          <w:rFonts w:ascii="Calibri" w:eastAsia="Times New Roman" w:hAnsi="Calibri" w:cs="Arial"/>
        </w:rPr>
        <w:t>Censure and/or warning from the C</w:t>
      </w:r>
      <w:r w:rsidR="00754266">
        <w:rPr>
          <w:rFonts w:ascii="Calibri" w:eastAsia="Times New Roman" w:hAnsi="Calibri" w:cs="Arial"/>
        </w:rPr>
        <w:t>EO</w:t>
      </w:r>
      <w:r w:rsidRPr="002C286C">
        <w:rPr>
          <w:rFonts w:ascii="Calibri" w:eastAsia="Times New Roman" w:hAnsi="Calibri" w:cs="Arial"/>
        </w:rPr>
        <w:t>. This may include a notification to Professional Associations of the nature of the breach;</w:t>
      </w:r>
    </w:p>
    <w:p w14:paraId="7829E5C2" w14:textId="448922EB" w:rsidR="002C286C" w:rsidRPr="002C286C" w:rsidRDefault="002C286C" w:rsidP="00E51D53">
      <w:pPr>
        <w:numPr>
          <w:ilvl w:val="0"/>
          <w:numId w:val="61"/>
        </w:numPr>
        <w:spacing w:before="120" w:after="240"/>
        <w:ind w:left="568" w:hanging="284"/>
        <w:jc w:val="both"/>
        <w:rPr>
          <w:rFonts w:ascii="Calibri" w:eastAsia="Times New Roman" w:hAnsi="Calibri" w:cs="Arial"/>
        </w:rPr>
      </w:pPr>
      <w:r w:rsidRPr="002C286C">
        <w:rPr>
          <w:rFonts w:ascii="Calibri" w:eastAsia="Times New Roman" w:hAnsi="Calibri" w:cs="Arial"/>
        </w:rPr>
        <w:t>Written provision of an assurance from the offending party that they will institute immediate action to remedy the breach, and a written assurance regarding ongoing observance of the Code;</w:t>
      </w:r>
    </w:p>
    <w:p w14:paraId="7A602A6D" w14:textId="5C0D7925" w:rsidR="002C286C" w:rsidRPr="002C286C" w:rsidRDefault="002C286C" w:rsidP="00E51D53">
      <w:pPr>
        <w:numPr>
          <w:ilvl w:val="0"/>
          <w:numId w:val="61"/>
        </w:numPr>
        <w:spacing w:before="120" w:after="240"/>
        <w:ind w:left="568" w:hanging="284"/>
        <w:jc w:val="both"/>
        <w:rPr>
          <w:rFonts w:ascii="Calibri" w:eastAsia="Times New Roman" w:hAnsi="Calibri" w:cs="Arial"/>
        </w:rPr>
      </w:pPr>
      <w:r w:rsidRPr="002C286C">
        <w:rPr>
          <w:rFonts w:ascii="Calibri" w:eastAsia="Times New Roman" w:hAnsi="Calibri" w:cs="Arial"/>
        </w:rPr>
        <w:t>Corrective advertising and /or a retraction to be published as directed by the C</w:t>
      </w:r>
      <w:r w:rsidR="00754266">
        <w:rPr>
          <w:rFonts w:ascii="Calibri" w:eastAsia="Times New Roman" w:hAnsi="Calibri" w:cs="Arial"/>
        </w:rPr>
        <w:t>EO</w:t>
      </w:r>
      <w:r w:rsidRPr="002C286C">
        <w:rPr>
          <w:rFonts w:ascii="Calibri" w:eastAsia="Times New Roman" w:hAnsi="Calibri" w:cs="Arial"/>
        </w:rPr>
        <w:t>;</w:t>
      </w:r>
    </w:p>
    <w:p w14:paraId="5648879D" w14:textId="77777777" w:rsidR="002C286C" w:rsidRPr="002C286C" w:rsidRDefault="002C286C" w:rsidP="00E51D53">
      <w:pPr>
        <w:numPr>
          <w:ilvl w:val="0"/>
          <w:numId w:val="61"/>
        </w:numPr>
        <w:spacing w:before="120" w:after="240"/>
        <w:ind w:left="568" w:hanging="284"/>
        <w:jc w:val="both"/>
        <w:rPr>
          <w:rFonts w:ascii="Calibri" w:eastAsia="Times New Roman" w:hAnsi="Calibri" w:cs="Arial"/>
        </w:rPr>
      </w:pPr>
      <w:r w:rsidRPr="002C286C">
        <w:rPr>
          <w:rFonts w:ascii="Calibri" w:eastAsia="Times New Roman" w:hAnsi="Calibri" w:cs="Arial"/>
        </w:rPr>
        <w:t>Destruction of offending material such as advertisements, pamphlets or brochures;</w:t>
      </w:r>
    </w:p>
    <w:p w14:paraId="37878128" w14:textId="77777777" w:rsidR="002C286C" w:rsidRPr="002C286C" w:rsidRDefault="002C286C" w:rsidP="00E51D53">
      <w:pPr>
        <w:numPr>
          <w:ilvl w:val="0"/>
          <w:numId w:val="61"/>
        </w:numPr>
        <w:spacing w:before="120" w:after="240"/>
        <w:ind w:left="568" w:hanging="284"/>
        <w:jc w:val="both"/>
        <w:rPr>
          <w:rFonts w:ascii="Calibri" w:eastAsia="Times New Roman" w:hAnsi="Calibri" w:cs="Arial"/>
        </w:rPr>
      </w:pPr>
      <w:r w:rsidRPr="002C286C">
        <w:rPr>
          <w:rFonts w:ascii="Calibri" w:eastAsia="Times New Roman" w:hAnsi="Calibri" w:cs="Arial"/>
        </w:rPr>
        <w:t xml:space="preserve">In the event of </w:t>
      </w:r>
      <w:r w:rsidR="00E6217B">
        <w:rPr>
          <w:rFonts w:ascii="Calibri" w:eastAsia="Times New Roman" w:hAnsi="Calibri" w:cs="Arial"/>
        </w:rPr>
        <w:t>serious</w:t>
      </w:r>
      <w:r w:rsidR="00A84204" w:rsidRPr="002C286C">
        <w:rPr>
          <w:rFonts w:ascii="Calibri" w:eastAsia="Times New Roman" w:hAnsi="Calibri" w:cs="Arial"/>
        </w:rPr>
        <w:t xml:space="preserve"> </w:t>
      </w:r>
      <w:r w:rsidRPr="002C286C">
        <w:rPr>
          <w:rFonts w:ascii="Calibri" w:eastAsia="Times New Roman" w:hAnsi="Calibri" w:cs="Arial"/>
        </w:rPr>
        <w:t>and/or repeated breaches, a monetary fine to a maximum of $</w:t>
      </w:r>
      <w:r w:rsidR="0011397B">
        <w:rPr>
          <w:rFonts w:ascii="Calibri" w:eastAsia="Times New Roman" w:hAnsi="Calibri" w:cs="Arial"/>
        </w:rPr>
        <w:t>75</w:t>
      </w:r>
      <w:r w:rsidRPr="002C286C">
        <w:rPr>
          <w:rFonts w:ascii="Calibri" w:eastAsia="Times New Roman" w:hAnsi="Calibri" w:cs="Arial"/>
        </w:rPr>
        <w:t>,000;</w:t>
      </w:r>
    </w:p>
    <w:p w14:paraId="64729D51" w14:textId="0BED703D" w:rsidR="002C286C" w:rsidRPr="002C286C" w:rsidRDefault="002C286C" w:rsidP="00E51D53">
      <w:pPr>
        <w:numPr>
          <w:ilvl w:val="0"/>
          <w:numId w:val="61"/>
        </w:numPr>
        <w:spacing w:before="120" w:after="240"/>
        <w:ind w:left="568" w:hanging="284"/>
        <w:jc w:val="both"/>
        <w:rPr>
          <w:rFonts w:ascii="Calibri" w:eastAsia="Times New Roman" w:hAnsi="Calibri" w:cs="Arial"/>
        </w:rPr>
      </w:pPr>
      <w:r w:rsidRPr="002C286C">
        <w:rPr>
          <w:rFonts w:ascii="Calibri" w:eastAsia="Times New Roman" w:hAnsi="Calibri" w:cs="Arial"/>
        </w:rPr>
        <w:t xml:space="preserve">Publication of the result of the </w:t>
      </w:r>
      <w:r w:rsidR="00754266">
        <w:rPr>
          <w:rFonts w:ascii="Calibri" w:eastAsia="Times New Roman" w:hAnsi="Calibri" w:cs="Arial"/>
        </w:rPr>
        <w:t>Commissioner’s</w:t>
      </w:r>
      <w:r w:rsidR="00754266" w:rsidRPr="002C286C">
        <w:rPr>
          <w:rFonts w:ascii="Calibri" w:eastAsia="Times New Roman" w:hAnsi="Calibri" w:cs="Arial"/>
        </w:rPr>
        <w:t xml:space="preserve"> </w:t>
      </w:r>
      <w:r w:rsidRPr="002C286C">
        <w:rPr>
          <w:rFonts w:ascii="Calibri" w:eastAsia="Times New Roman" w:hAnsi="Calibri" w:cs="Arial"/>
        </w:rPr>
        <w:t xml:space="preserve">deliberations on the </w:t>
      </w:r>
      <w:r w:rsidR="003D3671">
        <w:rPr>
          <w:rFonts w:ascii="Calibri" w:eastAsia="Times New Roman" w:hAnsi="Calibri" w:cs="Arial"/>
        </w:rPr>
        <w:t>Pathology Technology Australia</w:t>
      </w:r>
      <w:r w:rsidRPr="002C286C">
        <w:rPr>
          <w:rFonts w:ascii="Calibri" w:eastAsia="Times New Roman" w:hAnsi="Calibri" w:cs="Arial"/>
        </w:rPr>
        <w:t xml:space="preserve"> website.</w:t>
      </w:r>
    </w:p>
    <w:p w14:paraId="1C0A18B3" w14:textId="2EF787F0" w:rsidR="0085687D" w:rsidRPr="00B32942" w:rsidRDefault="002C286C" w:rsidP="00E51D53">
      <w:pPr>
        <w:pStyle w:val="ListParagraph"/>
        <w:numPr>
          <w:ilvl w:val="0"/>
          <w:numId w:val="60"/>
        </w:numPr>
        <w:spacing w:before="120" w:after="240"/>
        <w:ind w:left="284" w:hanging="284"/>
        <w:contextualSpacing w:val="0"/>
        <w:jc w:val="both"/>
        <w:rPr>
          <w:rFonts w:ascii="Calibri" w:eastAsia="Times New Roman" w:hAnsi="Calibri" w:cs="Arial"/>
          <w:b/>
        </w:rPr>
      </w:pPr>
      <w:r w:rsidRPr="00E73614">
        <w:rPr>
          <w:rFonts w:ascii="Calibri" w:eastAsia="Times New Roman" w:hAnsi="Calibri" w:cs="Arial"/>
        </w:rPr>
        <w:t xml:space="preserve">In the event of continued or repeated breaches of the Code by a </w:t>
      </w:r>
      <w:r w:rsidR="000C71B5">
        <w:rPr>
          <w:rFonts w:ascii="Calibri" w:eastAsia="Times New Roman" w:hAnsi="Calibri" w:cs="Arial"/>
        </w:rPr>
        <w:t>Member</w:t>
      </w:r>
      <w:r w:rsidRPr="00E73614">
        <w:rPr>
          <w:rFonts w:ascii="Calibri" w:eastAsia="Times New Roman" w:hAnsi="Calibri" w:cs="Arial"/>
        </w:rPr>
        <w:t xml:space="preserve"> </w:t>
      </w:r>
      <w:r w:rsidRPr="00E73614">
        <w:rPr>
          <w:rFonts w:ascii="Calibri" w:eastAsia="Times New Roman" w:hAnsi="Calibri" w:cs="Arial"/>
          <w:color w:val="000000"/>
        </w:rPr>
        <w:t>or failure to comply with an imposed sanction,</w:t>
      </w:r>
      <w:r w:rsidRPr="00E73614">
        <w:rPr>
          <w:rFonts w:ascii="Calibri" w:eastAsia="Times New Roman" w:hAnsi="Calibri" w:cs="Arial"/>
        </w:rPr>
        <w:t xml:space="preserve"> the Board of </w:t>
      </w:r>
      <w:r w:rsidR="003D3671">
        <w:rPr>
          <w:rFonts w:ascii="Calibri" w:eastAsia="Times New Roman" w:hAnsi="Calibri" w:cs="Arial"/>
        </w:rPr>
        <w:t>Pathology Technology Australia</w:t>
      </w:r>
      <w:r w:rsidRPr="00E73614">
        <w:rPr>
          <w:rFonts w:ascii="Calibri" w:eastAsia="Times New Roman" w:hAnsi="Calibri" w:cs="Arial"/>
        </w:rPr>
        <w:t xml:space="preserve"> reserves the right, on the recommendation of the C</w:t>
      </w:r>
      <w:r w:rsidR="00754266">
        <w:rPr>
          <w:rFonts w:ascii="Calibri" w:eastAsia="Times New Roman" w:hAnsi="Calibri" w:cs="Arial"/>
        </w:rPr>
        <w:t>EO</w:t>
      </w:r>
      <w:r w:rsidRPr="00E73614">
        <w:rPr>
          <w:rFonts w:ascii="Calibri" w:eastAsia="Times New Roman" w:hAnsi="Calibri" w:cs="Arial"/>
        </w:rPr>
        <w:t xml:space="preserve">, to institute proceedings for the expulsion of such </w:t>
      </w:r>
      <w:r w:rsidR="000C71B5">
        <w:rPr>
          <w:rFonts w:ascii="Calibri" w:eastAsia="Times New Roman" w:hAnsi="Calibri" w:cs="Arial"/>
        </w:rPr>
        <w:t>Member</w:t>
      </w:r>
      <w:r w:rsidRPr="00E73614">
        <w:rPr>
          <w:rFonts w:ascii="Calibri" w:eastAsia="Times New Roman" w:hAnsi="Calibri" w:cs="Arial"/>
        </w:rPr>
        <w:t xml:space="preserve"> under </w:t>
      </w:r>
      <w:r w:rsidR="00D15E83" w:rsidRPr="00B32942">
        <w:rPr>
          <w:rFonts w:ascii="Calibri" w:eastAsia="Times New Roman" w:hAnsi="Calibri" w:cs="Arial"/>
        </w:rPr>
        <w:t xml:space="preserve">Clause </w:t>
      </w:r>
      <w:r w:rsidRPr="003F429E">
        <w:rPr>
          <w:rFonts w:ascii="Calibri" w:eastAsia="Times New Roman" w:hAnsi="Calibri" w:cs="Arial"/>
        </w:rPr>
        <w:t>12c</w:t>
      </w:r>
      <w:r w:rsidRPr="00E73614">
        <w:rPr>
          <w:rFonts w:ascii="Calibri" w:eastAsia="Times New Roman" w:hAnsi="Calibri" w:cs="Arial"/>
        </w:rPr>
        <w:t xml:space="preserve"> of the </w:t>
      </w:r>
      <w:r w:rsidR="003D3671">
        <w:rPr>
          <w:rFonts w:ascii="Calibri" w:eastAsia="Times New Roman" w:hAnsi="Calibri" w:cs="Arial"/>
        </w:rPr>
        <w:t>Pathology Technology Australia</w:t>
      </w:r>
      <w:r w:rsidRPr="00E73614">
        <w:rPr>
          <w:rFonts w:ascii="Calibri" w:eastAsia="Times New Roman" w:hAnsi="Calibri" w:cs="Arial"/>
        </w:rPr>
        <w:t xml:space="preserve"> Constitution.</w:t>
      </w:r>
      <w:r w:rsidR="0085687D" w:rsidRPr="00B32942">
        <w:rPr>
          <w:rFonts w:ascii="Calibri" w:eastAsia="Times New Roman" w:hAnsi="Calibri" w:cs="Arial"/>
          <w:b/>
        </w:rPr>
        <w:br w:type="page"/>
      </w:r>
    </w:p>
    <w:p w14:paraId="4A62508F" w14:textId="77777777" w:rsidR="002C286C" w:rsidRPr="00265A94" w:rsidRDefault="002C286C" w:rsidP="00752E2B">
      <w:pPr>
        <w:pStyle w:val="Heading1"/>
      </w:pPr>
      <w:bookmarkStart w:id="47" w:name="_Toc431216871"/>
      <w:bookmarkStart w:id="48" w:name="_Toc490531463"/>
      <w:bookmarkStart w:id="49" w:name="_Toc512438733"/>
      <w:r w:rsidRPr="00265A94">
        <w:lastRenderedPageBreak/>
        <w:t>Appeals</w:t>
      </w:r>
      <w:bookmarkEnd w:id="47"/>
      <w:bookmarkEnd w:id="48"/>
      <w:bookmarkEnd w:id="49"/>
      <w:r w:rsidRPr="00265A94">
        <w:t xml:space="preserve"> </w:t>
      </w:r>
    </w:p>
    <w:p w14:paraId="38B96D5E" w14:textId="76B190C3" w:rsidR="006C02A1" w:rsidRDefault="006C02A1" w:rsidP="00367FAD">
      <w:pPr>
        <w:pStyle w:val="Heading8"/>
      </w:pPr>
      <w:r>
        <w:t>16.1</w:t>
      </w:r>
      <w:r>
        <w:tab/>
        <w:t>The Appeals Committee</w:t>
      </w:r>
    </w:p>
    <w:p w14:paraId="3CA58CCF" w14:textId="10080A6C" w:rsidR="002C286C" w:rsidRPr="00990BB0" w:rsidRDefault="002C286C" w:rsidP="00367FAD">
      <w:pPr>
        <w:pStyle w:val="ListParagraph"/>
        <w:numPr>
          <w:ilvl w:val="0"/>
          <w:numId w:val="59"/>
        </w:numPr>
        <w:spacing w:before="120" w:after="240"/>
        <w:ind w:left="284" w:hanging="284"/>
        <w:contextualSpacing w:val="0"/>
        <w:jc w:val="both"/>
      </w:pPr>
      <w:r w:rsidRPr="00990BB0">
        <w:t xml:space="preserve">A </w:t>
      </w:r>
      <w:r w:rsidR="000C71B5">
        <w:t>Member</w:t>
      </w:r>
      <w:r w:rsidRPr="00990BB0">
        <w:t xml:space="preserve"> who has been found to have breached the Code, or a </w:t>
      </w:r>
      <w:r w:rsidR="00754266">
        <w:t>c</w:t>
      </w:r>
      <w:r w:rsidRPr="00990BB0">
        <w:t xml:space="preserve">omplainant who has had a </w:t>
      </w:r>
      <w:r w:rsidR="00754266">
        <w:t>c</w:t>
      </w:r>
      <w:r w:rsidRPr="00990BB0">
        <w:t>omplaint dismissed, shall have the right to appeal against the findings or any sanctions imposed.</w:t>
      </w:r>
    </w:p>
    <w:p w14:paraId="47B9FCF1" w14:textId="77777777" w:rsidR="002C286C" w:rsidRPr="00990BB0" w:rsidRDefault="002C286C" w:rsidP="00367FAD">
      <w:pPr>
        <w:pStyle w:val="ListParagraph"/>
        <w:numPr>
          <w:ilvl w:val="0"/>
          <w:numId w:val="59"/>
        </w:numPr>
        <w:spacing w:before="120" w:after="240"/>
        <w:ind w:left="284" w:hanging="284"/>
        <w:contextualSpacing w:val="0"/>
        <w:jc w:val="both"/>
      </w:pPr>
      <w:r w:rsidRPr="00990BB0">
        <w:t xml:space="preserve">The CEO or </w:t>
      </w:r>
      <w:r w:rsidR="00B85C50" w:rsidRPr="00990BB0">
        <w:t xml:space="preserve">their </w:t>
      </w:r>
      <w:r w:rsidRPr="00990BB0">
        <w:t xml:space="preserve">delegate shall establish a Code Appeals Committee </w:t>
      </w:r>
      <w:r w:rsidR="003B7346">
        <w:t xml:space="preserve">(AC) </w:t>
      </w:r>
      <w:r w:rsidRPr="00990BB0">
        <w:t>to hear the appeal.</w:t>
      </w:r>
      <w:r w:rsidR="002938E6" w:rsidRPr="00990BB0">
        <w:t xml:space="preserve"> </w:t>
      </w:r>
      <w:r w:rsidRPr="00990BB0">
        <w:t>The Appeals Committee shall consist of</w:t>
      </w:r>
      <w:r w:rsidR="007D15A9">
        <w:t>:</w:t>
      </w:r>
    </w:p>
    <w:p w14:paraId="45298AE2" w14:textId="1F847A99" w:rsidR="002C286C" w:rsidRPr="002C286C" w:rsidRDefault="002C286C" w:rsidP="00367FAD">
      <w:pPr>
        <w:numPr>
          <w:ilvl w:val="0"/>
          <w:numId w:val="56"/>
        </w:numPr>
        <w:spacing w:before="120" w:after="240"/>
        <w:ind w:left="568" w:hanging="284"/>
        <w:jc w:val="both"/>
        <w:rPr>
          <w:rFonts w:ascii="Calibri" w:eastAsia="Times New Roman" w:hAnsi="Calibri" w:cs="Arial"/>
          <w:color w:val="000000"/>
        </w:rPr>
      </w:pPr>
      <w:r w:rsidRPr="002C286C">
        <w:rPr>
          <w:rFonts w:ascii="Calibri" w:eastAsia="Times New Roman" w:hAnsi="Calibri" w:cs="Arial"/>
          <w:color w:val="000000"/>
        </w:rPr>
        <w:t>A qualified Lawyer acting as the Chair</w:t>
      </w:r>
      <w:r w:rsidR="00754266">
        <w:rPr>
          <w:rFonts w:ascii="Calibri" w:eastAsia="Times New Roman" w:hAnsi="Calibri" w:cs="Arial"/>
          <w:color w:val="000000"/>
        </w:rPr>
        <w:t>.</w:t>
      </w:r>
    </w:p>
    <w:p w14:paraId="65C1D811" w14:textId="2FD84E78" w:rsidR="002C286C" w:rsidRDefault="002C286C" w:rsidP="00367FAD">
      <w:pPr>
        <w:numPr>
          <w:ilvl w:val="0"/>
          <w:numId w:val="56"/>
        </w:numPr>
        <w:spacing w:before="120" w:after="240"/>
        <w:ind w:left="568" w:hanging="284"/>
        <w:jc w:val="both"/>
        <w:rPr>
          <w:rFonts w:ascii="Calibri" w:eastAsia="Times New Roman" w:hAnsi="Calibri" w:cs="Arial"/>
        </w:rPr>
      </w:pPr>
      <w:r w:rsidRPr="002C286C">
        <w:rPr>
          <w:rFonts w:ascii="Calibri" w:eastAsia="Times New Roman" w:hAnsi="Calibri" w:cs="Arial"/>
        </w:rPr>
        <w:t xml:space="preserve">Three other </w:t>
      </w:r>
      <w:r w:rsidR="000C71B5">
        <w:rPr>
          <w:rFonts w:ascii="Calibri" w:eastAsia="Times New Roman" w:hAnsi="Calibri" w:cs="Arial"/>
        </w:rPr>
        <w:t>Member</w:t>
      </w:r>
      <w:r w:rsidRPr="002C286C">
        <w:rPr>
          <w:rFonts w:ascii="Calibri" w:eastAsia="Times New Roman" w:hAnsi="Calibri" w:cs="Arial"/>
        </w:rPr>
        <w:t>s drawn from th</w:t>
      </w:r>
      <w:r w:rsidR="00754266">
        <w:rPr>
          <w:rFonts w:ascii="Calibri" w:eastAsia="Times New Roman" w:hAnsi="Calibri" w:cs="Arial"/>
        </w:rPr>
        <w:t>e membership</w:t>
      </w:r>
      <w:r w:rsidRPr="002C286C">
        <w:rPr>
          <w:rFonts w:ascii="Calibri" w:eastAsia="Times New Roman" w:hAnsi="Calibri" w:cs="Arial"/>
        </w:rPr>
        <w:t xml:space="preserve">, none of whom </w:t>
      </w:r>
      <w:r w:rsidR="00754266">
        <w:rPr>
          <w:rFonts w:ascii="Calibri" w:eastAsia="Times New Roman" w:hAnsi="Calibri" w:cs="Arial"/>
        </w:rPr>
        <w:t>is aware of</w:t>
      </w:r>
      <w:r w:rsidRPr="002C286C">
        <w:rPr>
          <w:rFonts w:ascii="Calibri" w:eastAsia="Times New Roman" w:hAnsi="Calibri" w:cs="Arial"/>
        </w:rPr>
        <w:t xml:space="preserve"> the original Complaint</w:t>
      </w:r>
      <w:r w:rsidR="00754266">
        <w:rPr>
          <w:rFonts w:ascii="Calibri" w:eastAsia="Times New Roman" w:hAnsi="Calibri" w:cs="Arial"/>
        </w:rPr>
        <w:t>.</w:t>
      </w:r>
    </w:p>
    <w:p w14:paraId="588AE774" w14:textId="27106A4B" w:rsidR="00735F7A" w:rsidRDefault="00735F7A" w:rsidP="00367FAD">
      <w:pPr>
        <w:numPr>
          <w:ilvl w:val="0"/>
          <w:numId w:val="56"/>
        </w:numPr>
        <w:spacing w:before="120" w:after="240"/>
        <w:ind w:left="568" w:hanging="284"/>
        <w:jc w:val="both"/>
        <w:rPr>
          <w:rFonts w:ascii="Calibri" w:eastAsia="Times New Roman" w:hAnsi="Calibri" w:cs="Arial"/>
        </w:rPr>
      </w:pPr>
      <w:r>
        <w:rPr>
          <w:rFonts w:ascii="Calibri" w:eastAsia="Times New Roman" w:hAnsi="Calibri" w:cs="Arial"/>
        </w:rPr>
        <w:t>One technical expert</w:t>
      </w:r>
      <w:r w:rsidR="00C24E97">
        <w:rPr>
          <w:rFonts w:ascii="Calibri" w:eastAsia="Times New Roman" w:hAnsi="Calibri" w:cs="Arial"/>
        </w:rPr>
        <w:t xml:space="preserve"> in the subject of the complaint, if required</w:t>
      </w:r>
      <w:r>
        <w:rPr>
          <w:rFonts w:ascii="Calibri" w:eastAsia="Times New Roman" w:hAnsi="Calibri" w:cs="Arial"/>
        </w:rPr>
        <w:t>.</w:t>
      </w:r>
    </w:p>
    <w:p w14:paraId="3BCA927E" w14:textId="7DE82ACA" w:rsidR="00754266" w:rsidRPr="002C286C" w:rsidRDefault="00754266" w:rsidP="00367FAD">
      <w:pPr>
        <w:numPr>
          <w:ilvl w:val="0"/>
          <w:numId w:val="56"/>
        </w:numPr>
        <w:spacing w:before="120" w:after="240"/>
        <w:ind w:left="568" w:hanging="284"/>
        <w:jc w:val="both"/>
        <w:rPr>
          <w:rFonts w:ascii="Calibri" w:eastAsia="Times New Roman" w:hAnsi="Calibri" w:cs="Arial"/>
        </w:rPr>
      </w:pPr>
      <w:r>
        <w:rPr>
          <w:rFonts w:ascii="Calibri" w:eastAsia="Times New Roman" w:hAnsi="Calibri" w:cs="Arial"/>
        </w:rPr>
        <w:t>One external person who can represent the consumer or the customer base.</w:t>
      </w:r>
    </w:p>
    <w:p w14:paraId="63DE40D4" w14:textId="6EA54734" w:rsidR="002C286C" w:rsidRPr="002C286C" w:rsidRDefault="002C286C" w:rsidP="00367FAD">
      <w:pPr>
        <w:pStyle w:val="ListParagraph"/>
        <w:numPr>
          <w:ilvl w:val="0"/>
          <w:numId w:val="59"/>
        </w:numPr>
        <w:spacing w:before="120" w:after="240"/>
        <w:ind w:left="284" w:hanging="284"/>
        <w:contextualSpacing w:val="0"/>
        <w:jc w:val="both"/>
      </w:pPr>
      <w:r w:rsidRPr="002C286C">
        <w:t xml:space="preserve">Prior to selection, the </w:t>
      </w:r>
      <w:r w:rsidRPr="00414EC6">
        <w:rPr>
          <w:color w:val="000000"/>
        </w:rPr>
        <w:t xml:space="preserve">CEO or </w:t>
      </w:r>
      <w:r w:rsidR="00B85C50" w:rsidRPr="00414EC6">
        <w:rPr>
          <w:color w:val="000000"/>
        </w:rPr>
        <w:t xml:space="preserve">their </w:t>
      </w:r>
      <w:r w:rsidRPr="00414EC6">
        <w:rPr>
          <w:color w:val="000000"/>
        </w:rPr>
        <w:t>delegate</w:t>
      </w:r>
      <w:r w:rsidRPr="002C286C">
        <w:t xml:space="preserve"> must determine if any proposed </w:t>
      </w:r>
      <w:r w:rsidR="000C71B5">
        <w:t>Member</w:t>
      </w:r>
      <w:r w:rsidRPr="002C286C">
        <w:t xml:space="preserve"> has an actual or perceived conflict of interest</w:t>
      </w:r>
      <w:r w:rsidR="00ED5104">
        <w:t>. No panellist may sit on AC if he or she has a conflict of interest or perceived conflict of interest in the subject matter or with a party that is the subject of the appeal</w:t>
      </w:r>
      <w:r w:rsidRPr="002C286C">
        <w:t>;</w:t>
      </w:r>
    </w:p>
    <w:p w14:paraId="6069F03D" w14:textId="29E32914" w:rsidR="002C286C" w:rsidRPr="002C286C" w:rsidRDefault="002C286C" w:rsidP="00367FAD">
      <w:pPr>
        <w:pStyle w:val="ListParagraph"/>
        <w:numPr>
          <w:ilvl w:val="0"/>
          <w:numId w:val="59"/>
        </w:numPr>
        <w:spacing w:before="120" w:after="240"/>
        <w:ind w:left="284" w:hanging="284"/>
        <w:contextualSpacing w:val="0"/>
        <w:jc w:val="both"/>
      </w:pPr>
      <w:r w:rsidRPr="002C286C">
        <w:t xml:space="preserve">The Quorum for the </w:t>
      </w:r>
      <w:r w:rsidR="007023F2">
        <w:t>AC</w:t>
      </w:r>
      <w:r w:rsidRPr="002C286C">
        <w:t xml:space="preserve"> is the Chair and two other </w:t>
      </w:r>
      <w:r w:rsidR="000C71B5">
        <w:t>Member</w:t>
      </w:r>
      <w:r w:rsidRPr="002C286C">
        <w:t xml:space="preserve">s </w:t>
      </w:r>
      <w:r w:rsidRPr="00414EC6">
        <w:rPr>
          <w:color w:val="000000"/>
        </w:rPr>
        <w:t>including at least one external representative.</w:t>
      </w:r>
    </w:p>
    <w:p w14:paraId="5E035CEB" w14:textId="77777777" w:rsidR="003B7346" w:rsidRDefault="003B7346" w:rsidP="00367FAD">
      <w:pPr>
        <w:pStyle w:val="ListParagraph"/>
        <w:numPr>
          <w:ilvl w:val="0"/>
          <w:numId w:val="59"/>
        </w:numPr>
        <w:spacing w:before="120" w:after="240"/>
        <w:ind w:left="284" w:hanging="284"/>
        <w:contextualSpacing w:val="0"/>
        <w:jc w:val="both"/>
      </w:pPr>
      <w:r>
        <w:t xml:space="preserve">The AC must make decisions by a majority of its </w:t>
      </w:r>
      <w:r w:rsidR="000C71B5">
        <w:t>Member</w:t>
      </w:r>
      <w:r>
        <w:t>s.</w:t>
      </w:r>
    </w:p>
    <w:p w14:paraId="42108A19" w14:textId="18473121" w:rsidR="00BE6652" w:rsidRDefault="002C286C" w:rsidP="00367FAD">
      <w:pPr>
        <w:pStyle w:val="ListParagraph"/>
        <w:numPr>
          <w:ilvl w:val="0"/>
          <w:numId w:val="59"/>
        </w:numPr>
        <w:spacing w:before="120" w:after="240"/>
        <w:ind w:left="284" w:hanging="284"/>
        <w:contextualSpacing w:val="0"/>
        <w:jc w:val="both"/>
      </w:pPr>
      <w:r w:rsidRPr="00990BB0">
        <w:t xml:space="preserve">The </w:t>
      </w:r>
      <w:r w:rsidR="007023F2">
        <w:t>AC</w:t>
      </w:r>
      <w:r w:rsidRPr="00990BB0">
        <w:t xml:space="preserve"> must consider only </w:t>
      </w:r>
      <w:r w:rsidRPr="00414EC6">
        <w:rPr>
          <w:color w:val="000000"/>
        </w:rPr>
        <w:t>the matter</w:t>
      </w:r>
      <w:r w:rsidRPr="00990BB0">
        <w:t xml:space="preserve"> that was previously submitted to the </w:t>
      </w:r>
      <w:r w:rsidR="00DA2049">
        <w:t>Commissioner</w:t>
      </w:r>
      <w:r w:rsidRPr="00990BB0">
        <w:t xml:space="preserve">, together with the </w:t>
      </w:r>
      <w:r w:rsidR="00286CA8">
        <w:t>a</w:t>
      </w:r>
      <w:r w:rsidRPr="00990BB0">
        <w:t>ppeal papers and any associated response by the Complainant or Respondent</w:t>
      </w:r>
      <w:r w:rsidR="00BE6652">
        <w:t>, including:</w:t>
      </w:r>
    </w:p>
    <w:p w14:paraId="0F8EBC0C" w14:textId="64A49C40" w:rsidR="00BE6652" w:rsidRDefault="00BE6652" w:rsidP="00367FAD">
      <w:pPr>
        <w:pStyle w:val="ListParagraph"/>
        <w:numPr>
          <w:ilvl w:val="0"/>
          <w:numId w:val="57"/>
        </w:numPr>
        <w:spacing w:before="120" w:after="240"/>
        <w:ind w:left="568" w:hanging="284"/>
        <w:contextualSpacing w:val="0"/>
        <w:jc w:val="both"/>
      </w:pPr>
      <w:r w:rsidRPr="00BE6652">
        <w:t xml:space="preserve">the material that was considered by the </w:t>
      </w:r>
      <w:r w:rsidR="00DA2049">
        <w:t>Commissioner</w:t>
      </w:r>
      <w:r w:rsidR="00DA2049" w:rsidRPr="00BE6652">
        <w:t xml:space="preserve"> </w:t>
      </w:r>
      <w:r w:rsidRPr="00BE6652">
        <w:t>in the matter</w:t>
      </w:r>
      <w:r>
        <w:t>;</w:t>
      </w:r>
    </w:p>
    <w:p w14:paraId="71D0DF77" w14:textId="77777777" w:rsidR="00BE6652" w:rsidRDefault="00BE6652" w:rsidP="00367FAD">
      <w:pPr>
        <w:pStyle w:val="ListParagraph"/>
        <w:numPr>
          <w:ilvl w:val="0"/>
          <w:numId w:val="57"/>
        </w:numPr>
        <w:spacing w:before="120" w:after="240"/>
        <w:ind w:left="568" w:hanging="284"/>
        <w:contextualSpacing w:val="0"/>
        <w:jc w:val="both"/>
      </w:pPr>
      <w:r w:rsidRPr="00BE6652">
        <w:t>the appeal papers and any response from the respondent to the appeal</w:t>
      </w:r>
      <w:r>
        <w:t>; and</w:t>
      </w:r>
    </w:p>
    <w:p w14:paraId="7519C087" w14:textId="77777777" w:rsidR="002C286C" w:rsidRPr="00990BB0" w:rsidRDefault="00BE6652" w:rsidP="00367FAD">
      <w:pPr>
        <w:pStyle w:val="ListParagraph"/>
        <w:numPr>
          <w:ilvl w:val="0"/>
          <w:numId w:val="57"/>
        </w:numPr>
        <w:spacing w:before="120" w:after="240"/>
        <w:ind w:left="568" w:hanging="284"/>
        <w:contextualSpacing w:val="0"/>
        <w:jc w:val="both"/>
      </w:pPr>
      <w:r w:rsidRPr="00BE6652">
        <w:t>any additional material which the AC reasonably believes will assist in its deliberations</w:t>
      </w:r>
      <w:r w:rsidR="00797FE3">
        <w:t>.</w:t>
      </w:r>
    </w:p>
    <w:p w14:paraId="1536E784" w14:textId="1A0B3D3C" w:rsidR="00ED5104" w:rsidRDefault="00C42C0F" w:rsidP="00367FAD">
      <w:pPr>
        <w:pStyle w:val="ListParagraph"/>
        <w:numPr>
          <w:ilvl w:val="0"/>
          <w:numId w:val="59"/>
        </w:numPr>
        <w:spacing w:before="120" w:after="240"/>
        <w:ind w:left="284" w:hanging="284"/>
        <w:contextualSpacing w:val="0"/>
        <w:jc w:val="both"/>
      </w:pPr>
      <w:r>
        <w:t>T</w:t>
      </w:r>
      <w:r w:rsidR="00ED5104">
        <w:t>he AC</w:t>
      </w:r>
      <w:r>
        <w:t xml:space="preserve"> may not consider whether the appellant company has breached sections of the Code that were not considered by the </w:t>
      </w:r>
      <w:r w:rsidR="00DA2049">
        <w:t>Commissioner</w:t>
      </w:r>
      <w:r>
        <w:t>.</w:t>
      </w:r>
    </w:p>
    <w:p w14:paraId="77FBF53F" w14:textId="6429E147" w:rsidR="00AD63A0" w:rsidRDefault="00ED5104" w:rsidP="00367FAD">
      <w:pPr>
        <w:pStyle w:val="ListParagraph"/>
        <w:numPr>
          <w:ilvl w:val="0"/>
          <w:numId w:val="59"/>
        </w:numPr>
        <w:spacing w:before="120" w:after="240"/>
        <w:ind w:left="284" w:hanging="284"/>
        <w:contextualSpacing w:val="0"/>
        <w:jc w:val="both"/>
      </w:pPr>
      <w:r>
        <w:t>T</w:t>
      </w:r>
      <w:r w:rsidR="002C286C" w:rsidRPr="00990BB0">
        <w:t xml:space="preserve">he findings of the </w:t>
      </w:r>
      <w:r w:rsidR="007023F2">
        <w:t>AC</w:t>
      </w:r>
      <w:r w:rsidR="002C286C" w:rsidRPr="00990BB0">
        <w:t xml:space="preserve"> are final and binding on the parties.</w:t>
      </w:r>
      <w:r w:rsidR="002938E6" w:rsidRPr="00990BB0">
        <w:t xml:space="preserve">  </w:t>
      </w:r>
    </w:p>
    <w:p w14:paraId="4C2D1D08" w14:textId="07C77E96" w:rsidR="002C286C" w:rsidRDefault="002C286C" w:rsidP="00367FAD">
      <w:pPr>
        <w:pStyle w:val="ListParagraph"/>
        <w:numPr>
          <w:ilvl w:val="0"/>
          <w:numId w:val="59"/>
        </w:numPr>
        <w:spacing w:before="120" w:after="240"/>
        <w:ind w:left="284" w:hanging="284"/>
        <w:contextualSpacing w:val="0"/>
        <w:jc w:val="both"/>
      </w:pPr>
      <w:r w:rsidRPr="00990BB0">
        <w:t xml:space="preserve">The deliberations of the </w:t>
      </w:r>
      <w:r w:rsidR="007023F2">
        <w:t>AC</w:t>
      </w:r>
      <w:r w:rsidRPr="00990BB0">
        <w:t xml:space="preserve"> are confidential and must not be disclosed by any party or by a </w:t>
      </w:r>
      <w:r w:rsidR="000C71B5">
        <w:t>Member</w:t>
      </w:r>
      <w:r w:rsidRPr="00990BB0">
        <w:t xml:space="preserve"> of the </w:t>
      </w:r>
      <w:r w:rsidR="007023F2">
        <w:t>AC</w:t>
      </w:r>
      <w:r w:rsidRPr="00990BB0">
        <w:t>.</w:t>
      </w:r>
    </w:p>
    <w:p w14:paraId="7B0E8743" w14:textId="3C38F58C" w:rsidR="00812E5E" w:rsidRDefault="00812E5E" w:rsidP="00367FAD">
      <w:pPr>
        <w:pStyle w:val="ListParagraph"/>
        <w:numPr>
          <w:ilvl w:val="0"/>
          <w:numId w:val="59"/>
        </w:numPr>
        <w:spacing w:before="120" w:after="240"/>
        <w:ind w:left="284" w:hanging="284"/>
        <w:contextualSpacing w:val="0"/>
        <w:jc w:val="both"/>
      </w:pPr>
      <w:r>
        <w:t>T</w:t>
      </w:r>
      <w:r w:rsidRPr="00816DF1">
        <w:t xml:space="preserve">he Appellant may be required to lodge a bond if financial penalty was imposed in the original decision. If unsuccessful in appeal, the Appellant must reimburse </w:t>
      </w:r>
      <w:r w:rsidR="003D3671">
        <w:t>Pathology Technology Australia</w:t>
      </w:r>
      <w:r w:rsidRPr="00816DF1">
        <w:t xml:space="preserve"> for its costs including out-of-pocket expenses, legal costs and reasonable expenses associated with the determination of the Appeal, unless the AC determines otherwise. Alternatively, the AC may require such costs to be shared by the parties in proportions determined by the AC</w:t>
      </w:r>
      <w:r>
        <w:t>.</w:t>
      </w:r>
    </w:p>
    <w:p w14:paraId="2FD7618B" w14:textId="77777777" w:rsidR="00147E37" w:rsidRPr="00265A94" w:rsidRDefault="00E93FF8" w:rsidP="00E93FF8">
      <w:pPr>
        <w:pStyle w:val="Heading1"/>
      </w:pPr>
      <w:bookmarkStart w:id="50" w:name="_Toc490531464"/>
      <w:bookmarkStart w:id="51" w:name="_Toc512438734"/>
      <w:r>
        <w:t>Disclaimer</w:t>
      </w:r>
      <w:bookmarkEnd w:id="50"/>
      <w:bookmarkEnd w:id="51"/>
    </w:p>
    <w:p w14:paraId="74C5D2E8" w14:textId="77777777" w:rsidR="004758B5" w:rsidRDefault="004758B5" w:rsidP="00DC42F8">
      <w:pPr>
        <w:pStyle w:val="ListParagraph"/>
        <w:numPr>
          <w:ilvl w:val="0"/>
          <w:numId w:val="65"/>
        </w:numPr>
        <w:spacing w:before="120" w:after="240"/>
        <w:ind w:left="284" w:hanging="284"/>
        <w:contextualSpacing w:val="0"/>
        <w:jc w:val="both"/>
      </w:pPr>
      <w:r>
        <w:t>This Code is not intended to provide nor shall it be construed as legal advice.</w:t>
      </w:r>
    </w:p>
    <w:p w14:paraId="6438FE13" w14:textId="77777777" w:rsidR="004758B5" w:rsidRDefault="004758B5" w:rsidP="00DC42F8">
      <w:pPr>
        <w:pStyle w:val="ListParagraph"/>
        <w:numPr>
          <w:ilvl w:val="0"/>
          <w:numId w:val="65"/>
        </w:numPr>
        <w:spacing w:before="120" w:after="240"/>
        <w:ind w:left="284" w:hanging="284"/>
        <w:contextualSpacing w:val="0"/>
        <w:jc w:val="both"/>
      </w:pPr>
      <w:r>
        <w:lastRenderedPageBreak/>
        <w:t>Where there is any conflict or inconsistency between the provisions of this Code and any Commonwealth, State or Territory legislation or instruments, that legislation or instrument will take precedence over this Code.</w:t>
      </w:r>
    </w:p>
    <w:p w14:paraId="7977F90A" w14:textId="4C67EE8D" w:rsidR="004758B5" w:rsidRDefault="003D3671" w:rsidP="00DC42F8">
      <w:pPr>
        <w:pStyle w:val="ListParagraph"/>
        <w:numPr>
          <w:ilvl w:val="0"/>
          <w:numId w:val="65"/>
        </w:numPr>
        <w:spacing w:before="120" w:after="240"/>
        <w:ind w:left="284" w:hanging="284"/>
        <w:contextualSpacing w:val="0"/>
        <w:jc w:val="both"/>
      </w:pPr>
      <w:r>
        <w:t>Pathology Technology Australia</w:t>
      </w:r>
      <w:r w:rsidR="004758B5">
        <w:t xml:space="preserve"> and all committees</w:t>
      </w:r>
      <w:r w:rsidR="00DA2049">
        <w:t xml:space="preserve"> or offic</w:t>
      </w:r>
      <w:r w:rsidR="00F13F53">
        <w:t>ers</w:t>
      </w:r>
      <w:r w:rsidR="004758B5">
        <w:t xml:space="preserve"> established under this Code will at all times seek to exercise their powers and functions hereunder in a fair, impartial and objective manner for the benefit of no one </w:t>
      </w:r>
      <w:r w:rsidR="000C71B5">
        <w:t>Member</w:t>
      </w:r>
      <w:r w:rsidR="004758B5">
        <w:t xml:space="preserve">, but rather for the overall greater good and benefit of the </w:t>
      </w:r>
      <w:r w:rsidR="00691326">
        <w:t>Pathology Technology Industry</w:t>
      </w:r>
      <w:r w:rsidR="004758B5">
        <w:t xml:space="preserve"> and the wider community generally.</w:t>
      </w:r>
    </w:p>
    <w:p w14:paraId="0A99E22E" w14:textId="77777777" w:rsidR="004758B5" w:rsidRDefault="004758B5" w:rsidP="00DC42F8">
      <w:pPr>
        <w:pStyle w:val="ListParagraph"/>
        <w:numPr>
          <w:ilvl w:val="0"/>
          <w:numId w:val="65"/>
        </w:numPr>
        <w:spacing w:before="120" w:after="240"/>
        <w:ind w:left="284" w:hanging="284"/>
        <w:contextualSpacing w:val="0"/>
        <w:jc w:val="both"/>
      </w:pPr>
      <w:r>
        <w:t xml:space="preserve">The rules of conduct and the standards of good practice imposed upon </w:t>
      </w:r>
      <w:r w:rsidR="000C71B5">
        <w:t>Member</w:t>
      </w:r>
      <w:r>
        <w:t>s by this Code are fair and reasonable and are otherwise necessary for this Code to achieve its objectives.</w:t>
      </w:r>
    </w:p>
    <w:p w14:paraId="4C86C7C4" w14:textId="4C1E63B4" w:rsidR="004758B5" w:rsidRDefault="004758B5" w:rsidP="00DC42F8">
      <w:pPr>
        <w:pStyle w:val="ListParagraph"/>
        <w:numPr>
          <w:ilvl w:val="0"/>
          <w:numId w:val="65"/>
        </w:numPr>
        <w:spacing w:before="120" w:after="240"/>
        <w:ind w:left="284" w:hanging="284"/>
        <w:contextualSpacing w:val="0"/>
        <w:jc w:val="both"/>
      </w:pPr>
      <w:r>
        <w:t xml:space="preserve">The powers granted to </w:t>
      </w:r>
      <w:r w:rsidR="003D3671">
        <w:t>Pathology Technology Australia</w:t>
      </w:r>
      <w:r>
        <w:t xml:space="preserve"> and the committees</w:t>
      </w:r>
      <w:r w:rsidR="00F13F53">
        <w:t xml:space="preserve"> or officers</w:t>
      </w:r>
      <w:r>
        <w:t xml:space="preserve"> established under this Code, particularly but without limitation as they are related to complaints handling, sanctions, enforcement action and appeal procedures, are fair and reasonable and otherwise necessary for this Code to achieve its objectives.</w:t>
      </w:r>
    </w:p>
    <w:p w14:paraId="69AA87DC" w14:textId="709C4121" w:rsidR="004758B5" w:rsidRDefault="004758B5" w:rsidP="00DC42F8">
      <w:pPr>
        <w:pStyle w:val="ListParagraph"/>
        <w:numPr>
          <w:ilvl w:val="0"/>
          <w:numId w:val="65"/>
        </w:numPr>
        <w:spacing w:before="120" w:after="240"/>
        <w:ind w:left="284" w:hanging="284"/>
        <w:contextualSpacing w:val="0"/>
        <w:jc w:val="both"/>
      </w:pPr>
      <w:r>
        <w:t xml:space="preserve">All </w:t>
      </w:r>
      <w:r w:rsidR="000C71B5">
        <w:t>Member</w:t>
      </w:r>
      <w:r>
        <w:t xml:space="preserve">s are deemed to have released </w:t>
      </w:r>
      <w:r w:rsidR="003D3671">
        <w:t>Pathology Technology Australia</w:t>
      </w:r>
      <w:r>
        <w:t xml:space="preserve">, its servants, agents, consultants and all committees </w:t>
      </w:r>
      <w:r w:rsidR="00F13F53">
        <w:t xml:space="preserve">or officers </w:t>
      </w:r>
      <w:r>
        <w:t xml:space="preserve">established by </w:t>
      </w:r>
      <w:r w:rsidR="003D3671">
        <w:t>Pathology Technology Australia</w:t>
      </w:r>
      <w:r>
        <w:t xml:space="preserve"> under this Code from all claims, demands, actions, suits or proceedings which a </w:t>
      </w:r>
      <w:r w:rsidR="000C71B5">
        <w:t>Member</w:t>
      </w:r>
      <w:r>
        <w:t xml:space="preserve"> might otherwise have brought or have been entitled to bring against all or any of the released parties, for or in relation to any act or omission taken by one or more of them, in the exercise of their functions or duties under this Code.</w:t>
      </w:r>
    </w:p>
    <w:p w14:paraId="4E2B0512" w14:textId="77777777" w:rsidR="00147E37" w:rsidRPr="002C286C" w:rsidRDefault="00147E37" w:rsidP="00367FAD">
      <w:pPr>
        <w:rPr>
          <w:rFonts w:eastAsia="Times New Roman"/>
        </w:rPr>
      </w:pPr>
    </w:p>
    <w:p w14:paraId="636E70EF" w14:textId="77777777" w:rsidR="003954C3" w:rsidRDefault="003954C3">
      <w:r>
        <w:br w:type="page"/>
      </w:r>
    </w:p>
    <w:p w14:paraId="1EEF6229" w14:textId="77777777" w:rsidR="00BC7206" w:rsidRPr="0044342A" w:rsidRDefault="00BC7206" w:rsidP="00BC7206">
      <w:pPr>
        <w:spacing w:before="120" w:after="240"/>
        <w:rPr>
          <w:rFonts w:ascii="Calibri" w:eastAsia="Times New Roman" w:hAnsi="Calibri" w:cs="Arial"/>
        </w:rPr>
      </w:pPr>
    </w:p>
    <w:p w14:paraId="6095707F" w14:textId="0ADE6789" w:rsidR="00BC7206" w:rsidRDefault="006A7C75" w:rsidP="00BC7206">
      <w:pPr>
        <w:spacing w:before="120" w:after="240"/>
        <w:jc w:val="center"/>
        <w:rPr>
          <w:rFonts w:ascii="Calibri" w:eastAsia="Times New Roman" w:hAnsi="Calibri" w:cs="Arial"/>
          <w:sz w:val="96"/>
        </w:rPr>
      </w:pPr>
      <w:r w:rsidRPr="002C286C">
        <w:rPr>
          <w:rFonts w:ascii="Calibri" w:eastAsia="Times New Roman" w:hAnsi="Calibri" w:cs="Arial"/>
          <w:noProof/>
          <w:lang w:eastAsia="en-AU"/>
        </w:rPr>
        <w:drawing>
          <wp:anchor distT="0" distB="0" distL="114300" distR="114300" simplePos="0" relativeHeight="251676672" behindDoc="0" locked="0" layoutInCell="1" allowOverlap="1" wp14:anchorId="1136A7BF" wp14:editId="781F558A">
            <wp:simplePos x="0" y="0"/>
            <wp:positionH relativeFrom="margin">
              <wp:posOffset>771525</wp:posOffset>
            </wp:positionH>
            <wp:positionV relativeFrom="margin">
              <wp:posOffset>332105</wp:posOffset>
            </wp:positionV>
            <wp:extent cx="4301490" cy="2461895"/>
            <wp:effectExtent l="0" t="0" r="381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endy-Jane\Pictures\_IVD Australia Logo.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301490" cy="2461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099B6A" w14:textId="77777777" w:rsidR="00BC7206" w:rsidRDefault="00BC7206" w:rsidP="00BC7206">
      <w:pPr>
        <w:spacing w:before="120" w:after="240"/>
        <w:jc w:val="center"/>
        <w:rPr>
          <w:rFonts w:ascii="Calibri" w:eastAsia="Times New Roman" w:hAnsi="Calibri" w:cs="Arial"/>
          <w:sz w:val="96"/>
        </w:rPr>
      </w:pPr>
    </w:p>
    <w:p w14:paraId="6B9C2532" w14:textId="77777777" w:rsidR="00BC7206" w:rsidRDefault="00BC7206" w:rsidP="00BC7206">
      <w:pPr>
        <w:spacing w:before="120" w:after="240"/>
        <w:jc w:val="center"/>
        <w:rPr>
          <w:rFonts w:ascii="Calibri" w:eastAsia="Times New Roman" w:hAnsi="Calibri" w:cs="Arial"/>
          <w:sz w:val="96"/>
        </w:rPr>
      </w:pPr>
    </w:p>
    <w:p w14:paraId="604BDA63" w14:textId="77777777" w:rsidR="00BC7206" w:rsidRDefault="00BC7206" w:rsidP="00BC7206">
      <w:pPr>
        <w:spacing w:before="120" w:after="240"/>
        <w:jc w:val="center"/>
        <w:rPr>
          <w:rFonts w:ascii="Calibri" w:eastAsia="Times New Roman" w:hAnsi="Calibri" w:cs="Arial"/>
          <w:sz w:val="96"/>
        </w:rPr>
      </w:pPr>
    </w:p>
    <w:p w14:paraId="5905DF1B" w14:textId="77777777" w:rsidR="00BC7206" w:rsidRPr="00AA593A" w:rsidRDefault="00BC7206" w:rsidP="00BC7206">
      <w:pPr>
        <w:spacing w:before="120" w:after="240"/>
        <w:jc w:val="center"/>
        <w:rPr>
          <w:rFonts w:ascii="Calibri" w:eastAsia="Times New Roman" w:hAnsi="Calibri" w:cs="Arial"/>
          <w:sz w:val="80"/>
          <w:szCs w:val="80"/>
        </w:rPr>
      </w:pPr>
      <w:r w:rsidRPr="00AA593A">
        <w:rPr>
          <w:rFonts w:ascii="Calibri" w:eastAsia="Times New Roman" w:hAnsi="Calibri" w:cs="Arial"/>
          <w:sz w:val="80"/>
          <w:szCs w:val="80"/>
        </w:rPr>
        <w:t xml:space="preserve">Part </w:t>
      </w:r>
      <w:r>
        <w:rPr>
          <w:rFonts w:ascii="Calibri" w:eastAsia="Times New Roman" w:hAnsi="Calibri" w:cs="Arial"/>
          <w:sz w:val="80"/>
          <w:szCs w:val="80"/>
        </w:rPr>
        <w:t>D</w:t>
      </w:r>
    </w:p>
    <w:p w14:paraId="514CF22A" w14:textId="77777777" w:rsidR="00BC7206" w:rsidRPr="00AA593A" w:rsidRDefault="00BC7206" w:rsidP="00BC7206">
      <w:pPr>
        <w:spacing w:before="120" w:after="240"/>
        <w:jc w:val="center"/>
        <w:rPr>
          <w:rFonts w:ascii="Calibri" w:eastAsia="Times New Roman" w:hAnsi="Calibri" w:cs="Arial"/>
          <w:sz w:val="80"/>
          <w:szCs w:val="80"/>
        </w:rPr>
      </w:pPr>
    </w:p>
    <w:p w14:paraId="0FF3098E" w14:textId="77777777" w:rsidR="00BC7206" w:rsidRPr="00AA593A" w:rsidRDefault="00BC7206" w:rsidP="00BC7206">
      <w:pPr>
        <w:spacing w:before="120" w:after="240"/>
        <w:jc w:val="center"/>
        <w:rPr>
          <w:rFonts w:ascii="Calibri" w:eastAsia="Times New Roman" w:hAnsi="Calibri" w:cs="Arial"/>
          <w:sz w:val="80"/>
          <w:szCs w:val="80"/>
        </w:rPr>
      </w:pPr>
      <w:r>
        <w:rPr>
          <w:rFonts w:ascii="Calibri" w:eastAsia="Times New Roman" w:hAnsi="Calibri" w:cs="Arial"/>
          <w:sz w:val="80"/>
          <w:szCs w:val="80"/>
        </w:rPr>
        <w:t>Appendices to</w:t>
      </w:r>
      <w:r w:rsidRPr="00AA593A">
        <w:rPr>
          <w:rFonts w:ascii="Calibri" w:eastAsia="Times New Roman" w:hAnsi="Calibri" w:cs="Arial"/>
          <w:sz w:val="80"/>
          <w:szCs w:val="80"/>
        </w:rPr>
        <w:t xml:space="preserve"> the Code</w:t>
      </w:r>
    </w:p>
    <w:p w14:paraId="79C24D52" w14:textId="77777777" w:rsidR="00BC7206" w:rsidRDefault="00BC7206" w:rsidP="00BC7206"/>
    <w:p w14:paraId="2E1D4098" w14:textId="77777777" w:rsidR="00BC7206" w:rsidRPr="00265A94" w:rsidRDefault="00BC7206" w:rsidP="00E44E7D">
      <w:pPr>
        <w:pStyle w:val="Heading7"/>
      </w:pPr>
      <w:bookmarkStart w:id="52" w:name="_Toc490531465"/>
      <w:bookmarkStart w:id="53" w:name="_Toc512438735"/>
      <w:r w:rsidRPr="00265A94">
        <w:t>Part D: Appendices to the Code</w:t>
      </w:r>
      <w:bookmarkEnd w:id="52"/>
      <w:bookmarkEnd w:id="53"/>
    </w:p>
    <w:p w14:paraId="3343E029" w14:textId="77777777" w:rsidR="00BC7206" w:rsidRDefault="00BC7206" w:rsidP="00BC7206"/>
    <w:p w14:paraId="4DFB4FAC" w14:textId="77777777" w:rsidR="00BC7206" w:rsidRDefault="00BC7206" w:rsidP="00BC7206"/>
    <w:p w14:paraId="3D2C5DF7" w14:textId="77777777" w:rsidR="00BC7206" w:rsidRDefault="00BC7206"/>
    <w:p w14:paraId="6A1D9675" w14:textId="77777777" w:rsidR="00BC7206" w:rsidRDefault="00BC7206">
      <w:r>
        <w:br w:type="page"/>
      </w:r>
    </w:p>
    <w:p w14:paraId="0EE13104" w14:textId="77777777" w:rsidR="003954C3" w:rsidRPr="00265A94" w:rsidRDefault="003954C3" w:rsidP="00D7316C">
      <w:pPr>
        <w:pStyle w:val="Heading1"/>
        <w:numPr>
          <w:ilvl w:val="0"/>
          <w:numId w:val="0"/>
        </w:numPr>
        <w:ind w:left="567" w:hanging="567"/>
      </w:pPr>
      <w:bookmarkStart w:id="54" w:name="_Toc512438736"/>
      <w:r w:rsidRPr="00265A94">
        <w:lastRenderedPageBreak/>
        <w:t xml:space="preserve">Appendix 1: </w:t>
      </w:r>
      <w:r w:rsidR="008563A1" w:rsidRPr="00265A94">
        <w:t>Interpretation</w:t>
      </w:r>
      <w:r w:rsidR="008563A1" w:rsidRPr="008563A1">
        <w:t xml:space="preserve"> </w:t>
      </w:r>
      <w:r w:rsidR="008563A1" w:rsidRPr="00265A94">
        <w:t xml:space="preserve">and </w:t>
      </w:r>
      <w:r w:rsidRPr="00265A94">
        <w:t>Definitions</w:t>
      </w:r>
      <w:bookmarkEnd w:id="54"/>
      <w:r w:rsidRPr="00265A94">
        <w:t xml:space="preserve"> </w:t>
      </w:r>
    </w:p>
    <w:p w14:paraId="702230DB" w14:textId="77777777" w:rsidR="008563A1" w:rsidRPr="00944C13" w:rsidRDefault="008563A1" w:rsidP="008563A1">
      <w:pPr>
        <w:pStyle w:val="Heading9"/>
        <w:rPr>
          <w:sz w:val="32"/>
        </w:rPr>
      </w:pPr>
      <w:r>
        <w:rPr>
          <w:sz w:val="32"/>
        </w:rPr>
        <w:t>Interpretation</w:t>
      </w:r>
    </w:p>
    <w:p w14:paraId="6AB9298F" w14:textId="1305C609" w:rsidR="00C565B1" w:rsidRPr="005C132C" w:rsidRDefault="00C565B1" w:rsidP="005F0E35">
      <w:pPr>
        <w:pStyle w:val="ListParagraph"/>
        <w:numPr>
          <w:ilvl w:val="0"/>
          <w:numId w:val="66"/>
        </w:numPr>
        <w:spacing w:before="120" w:after="240"/>
        <w:ind w:left="284" w:hanging="284"/>
        <w:contextualSpacing w:val="0"/>
        <w:jc w:val="both"/>
        <w:rPr>
          <w:rFonts w:ascii="Calibri" w:eastAsia="Times New Roman" w:hAnsi="Calibri" w:cs="Arial"/>
          <w:color w:val="000000"/>
        </w:rPr>
      </w:pPr>
      <w:r w:rsidRPr="005C132C">
        <w:rPr>
          <w:rFonts w:ascii="Calibri" w:eastAsia="Times New Roman" w:hAnsi="Calibri" w:cs="Arial"/>
          <w:color w:val="000000"/>
        </w:rPr>
        <w:t xml:space="preserve">The CEO or </w:t>
      </w:r>
      <w:r w:rsidR="00B85C50" w:rsidRPr="005C132C">
        <w:rPr>
          <w:rFonts w:ascii="Calibri" w:eastAsia="Times New Roman" w:hAnsi="Calibri" w:cs="Arial"/>
          <w:color w:val="000000"/>
        </w:rPr>
        <w:t xml:space="preserve">their </w:t>
      </w:r>
      <w:r w:rsidRPr="005C132C">
        <w:rPr>
          <w:rFonts w:ascii="Calibri" w:eastAsia="Times New Roman" w:hAnsi="Calibri" w:cs="Arial"/>
          <w:color w:val="000000"/>
        </w:rPr>
        <w:t xml:space="preserve">delegate is authorised to provide advice to </w:t>
      </w:r>
      <w:r w:rsidR="000C71B5">
        <w:rPr>
          <w:rFonts w:ascii="Calibri" w:eastAsia="Times New Roman" w:hAnsi="Calibri" w:cs="Arial"/>
          <w:color w:val="000000"/>
        </w:rPr>
        <w:t>Member</w:t>
      </w:r>
      <w:r w:rsidRPr="005C132C">
        <w:rPr>
          <w:rFonts w:ascii="Calibri" w:eastAsia="Times New Roman" w:hAnsi="Calibri" w:cs="Arial"/>
          <w:color w:val="000000"/>
        </w:rPr>
        <w:t xml:space="preserve">s on the interpretation of the </w:t>
      </w:r>
      <w:r w:rsidR="005F39C8">
        <w:rPr>
          <w:rFonts w:ascii="Calibri" w:eastAsia="Times New Roman" w:hAnsi="Calibri" w:cs="Arial"/>
          <w:color w:val="000000"/>
        </w:rPr>
        <w:t>Code of Practice</w:t>
      </w:r>
      <w:r w:rsidRPr="005C132C">
        <w:rPr>
          <w:rFonts w:ascii="Calibri" w:eastAsia="Times New Roman" w:hAnsi="Calibri" w:cs="Arial"/>
          <w:color w:val="000000"/>
        </w:rPr>
        <w:t xml:space="preserve"> and its application to actual or proposed activities.</w:t>
      </w:r>
      <w:r w:rsidR="002938E6" w:rsidRPr="005C132C">
        <w:rPr>
          <w:rFonts w:ascii="Calibri" w:eastAsia="Times New Roman" w:hAnsi="Calibri" w:cs="Arial"/>
          <w:color w:val="000000"/>
        </w:rPr>
        <w:t xml:space="preserve">  </w:t>
      </w:r>
      <w:r w:rsidRPr="005C132C">
        <w:rPr>
          <w:rFonts w:ascii="Calibri" w:eastAsia="Times New Roman" w:hAnsi="Calibri" w:cs="Arial"/>
          <w:color w:val="000000"/>
        </w:rPr>
        <w:t xml:space="preserve">The CEO may seek an opinion from the </w:t>
      </w:r>
      <w:r w:rsidR="00F13F53">
        <w:rPr>
          <w:rFonts w:ascii="Calibri" w:eastAsia="Times New Roman" w:hAnsi="Calibri" w:cs="Arial"/>
          <w:color w:val="000000"/>
        </w:rPr>
        <w:t xml:space="preserve">Code Commissioner </w:t>
      </w:r>
      <w:r w:rsidRPr="005C132C">
        <w:rPr>
          <w:rFonts w:ascii="Calibri" w:eastAsia="Times New Roman" w:hAnsi="Calibri" w:cs="Arial"/>
          <w:color w:val="000000"/>
        </w:rPr>
        <w:t xml:space="preserve">before providing advice to the </w:t>
      </w:r>
      <w:r w:rsidR="000C71B5">
        <w:rPr>
          <w:rFonts w:ascii="Calibri" w:eastAsia="Times New Roman" w:hAnsi="Calibri" w:cs="Arial"/>
          <w:color w:val="000000"/>
        </w:rPr>
        <w:t>Member</w:t>
      </w:r>
      <w:r w:rsidRPr="005C132C">
        <w:rPr>
          <w:rFonts w:ascii="Calibri" w:eastAsia="Times New Roman" w:hAnsi="Calibri" w:cs="Arial"/>
          <w:color w:val="000000"/>
        </w:rPr>
        <w:t>.</w:t>
      </w:r>
      <w:r w:rsidR="002938E6" w:rsidRPr="005C132C">
        <w:rPr>
          <w:rFonts w:ascii="Calibri" w:eastAsia="Times New Roman" w:hAnsi="Calibri" w:cs="Arial"/>
          <w:color w:val="000000"/>
        </w:rPr>
        <w:t xml:space="preserve">  </w:t>
      </w:r>
      <w:r w:rsidRPr="005C132C">
        <w:rPr>
          <w:rFonts w:ascii="Calibri" w:eastAsia="Times New Roman" w:hAnsi="Calibri" w:cs="Arial"/>
          <w:color w:val="000000"/>
        </w:rPr>
        <w:t xml:space="preserve">The provision of such advice does not exempt the </w:t>
      </w:r>
      <w:r w:rsidR="000C71B5">
        <w:rPr>
          <w:rFonts w:ascii="Calibri" w:eastAsia="Times New Roman" w:hAnsi="Calibri" w:cs="Arial"/>
          <w:color w:val="000000"/>
        </w:rPr>
        <w:t>Member</w:t>
      </w:r>
      <w:r w:rsidRPr="005C132C">
        <w:rPr>
          <w:rFonts w:ascii="Calibri" w:eastAsia="Times New Roman" w:hAnsi="Calibri" w:cs="Arial"/>
          <w:color w:val="000000"/>
        </w:rPr>
        <w:t xml:space="preserve"> or the situation from subsequently being subject to a complaint.</w:t>
      </w:r>
    </w:p>
    <w:p w14:paraId="5C7C3148" w14:textId="6FE06686" w:rsidR="00C565B1" w:rsidRPr="005C132C" w:rsidRDefault="00C565B1" w:rsidP="005F0E35">
      <w:pPr>
        <w:pStyle w:val="ListParagraph"/>
        <w:numPr>
          <w:ilvl w:val="0"/>
          <w:numId w:val="66"/>
        </w:numPr>
        <w:spacing w:before="120" w:after="240"/>
        <w:ind w:left="284" w:hanging="284"/>
        <w:contextualSpacing w:val="0"/>
        <w:jc w:val="both"/>
        <w:rPr>
          <w:rFonts w:ascii="Calibri" w:eastAsia="Times New Roman" w:hAnsi="Calibri" w:cs="Arial"/>
          <w:color w:val="000000"/>
        </w:rPr>
      </w:pPr>
      <w:r w:rsidRPr="005C132C">
        <w:rPr>
          <w:rFonts w:ascii="Calibri" w:eastAsia="Times New Roman" w:hAnsi="Calibri" w:cs="Arial"/>
          <w:color w:val="000000"/>
        </w:rPr>
        <w:t xml:space="preserve">The CEO shall provide a report to </w:t>
      </w:r>
      <w:r w:rsidR="00F13F53">
        <w:rPr>
          <w:rFonts w:ascii="Calibri" w:eastAsia="Times New Roman" w:hAnsi="Calibri" w:cs="Arial"/>
          <w:color w:val="000000"/>
        </w:rPr>
        <w:t xml:space="preserve">the Code Commissioner </w:t>
      </w:r>
      <w:r w:rsidRPr="005C132C">
        <w:rPr>
          <w:rFonts w:ascii="Calibri" w:eastAsia="Times New Roman" w:hAnsi="Calibri" w:cs="Arial"/>
          <w:color w:val="000000"/>
        </w:rPr>
        <w:t xml:space="preserve">on all requests for advice received from </w:t>
      </w:r>
      <w:r w:rsidR="000C71B5">
        <w:rPr>
          <w:rFonts w:ascii="Calibri" w:eastAsia="Times New Roman" w:hAnsi="Calibri" w:cs="Arial"/>
          <w:color w:val="000000"/>
        </w:rPr>
        <w:t>Member</w:t>
      </w:r>
      <w:r w:rsidRPr="005C132C">
        <w:rPr>
          <w:rFonts w:ascii="Calibri" w:eastAsia="Times New Roman" w:hAnsi="Calibri" w:cs="Arial"/>
          <w:color w:val="000000"/>
        </w:rPr>
        <w:t>s, the nature of the advice given and any other relevant information.</w:t>
      </w:r>
      <w:r w:rsidR="002938E6" w:rsidRPr="005C132C">
        <w:rPr>
          <w:rFonts w:ascii="Calibri" w:eastAsia="Times New Roman" w:hAnsi="Calibri" w:cs="Arial"/>
          <w:color w:val="000000"/>
        </w:rPr>
        <w:t xml:space="preserve">  </w:t>
      </w:r>
      <w:r w:rsidRPr="005C132C">
        <w:rPr>
          <w:rFonts w:ascii="Calibri" w:eastAsia="Times New Roman" w:hAnsi="Calibri" w:cs="Arial"/>
          <w:color w:val="000000"/>
        </w:rPr>
        <w:t xml:space="preserve">The </w:t>
      </w:r>
      <w:r w:rsidR="00F13F53">
        <w:rPr>
          <w:rFonts w:ascii="Calibri" w:eastAsia="Times New Roman" w:hAnsi="Calibri" w:cs="Arial"/>
          <w:color w:val="000000"/>
        </w:rPr>
        <w:t xml:space="preserve">Commissioner </w:t>
      </w:r>
      <w:r w:rsidRPr="005C132C">
        <w:rPr>
          <w:rFonts w:ascii="Calibri" w:eastAsia="Times New Roman" w:hAnsi="Calibri" w:cs="Arial"/>
          <w:color w:val="000000"/>
        </w:rPr>
        <w:t>will review the advice and, where considered appropriate, will endorse the advice given for incorporation into explanatory notes to the Code.</w:t>
      </w:r>
      <w:r w:rsidR="002938E6" w:rsidRPr="005C132C">
        <w:rPr>
          <w:rFonts w:ascii="Calibri" w:eastAsia="Times New Roman" w:hAnsi="Calibri" w:cs="Arial"/>
          <w:color w:val="000000"/>
        </w:rPr>
        <w:t xml:space="preserve">  </w:t>
      </w:r>
      <w:r w:rsidRPr="005C132C">
        <w:rPr>
          <w:rFonts w:ascii="Calibri" w:eastAsia="Times New Roman" w:hAnsi="Calibri" w:cs="Arial"/>
          <w:color w:val="000000"/>
        </w:rPr>
        <w:t xml:space="preserve">Explanatory notes will be issued within one month following their endorsement by the </w:t>
      </w:r>
      <w:r w:rsidR="00F13F53">
        <w:rPr>
          <w:rFonts w:ascii="Calibri" w:eastAsia="Times New Roman" w:hAnsi="Calibri" w:cs="Arial"/>
          <w:color w:val="000000"/>
        </w:rPr>
        <w:t>Board of Directors</w:t>
      </w:r>
      <w:r w:rsidRPr="005C132C">
        <w:rPr>
          <w:rFonts w:ascii="Calibri" w:eastAsia="Times New Roman" w:hAnsi="Calibri" w:cs="Arial"/>
          <w:color w:val="000000"/>
        </w:rPr>
        <w:t xml:space="preserve">. </w:t>
      </w:r>
    </w:p>
    <w:p w14:paraId="237B8B4C" w14:textId="0ECA1BD8" w:rsidR="00C565B1" w:rsidRPr="005C132C" w:rsidRDefault="000C71B5" w:rsidP="00A55B21">
      <w:pPr>
        <w:pStyle w:val="ListParagraph"/>
        <w:numPr>
          <w:ilvl w:val="0"/>
          <w:numId w:val="66"/>
        </w:numPr>
        <w:spacing w:before="120" w:after="240"/>
        <w:ind w:left="284" w:hanging="284"/>
        <w:contextualSpacing w:val="0"/>
        <w:jc w:val="both"/>
        <w:rPr>
          <w:rFonts w:ascii="Calibri" w:eastAsia="Times New Roman" w:hAnsi="Calibri" w:cs="Arial"/>
          <w:color w:val="000000"/>
        </w:rPr>
      </w:pPr>
      <w:r>
        <w:rPr>
          <w:rFonts w:ascii="Calibri" w:eastAsia="Times New Roman" w:hAnsi="Calibri" w:cs="Arial"/>
          <w:color w:val="000000"/>
        </w:rPr>
        <w:t>Member</w:t>
      </w:r>
      <w:r w:rsidR="00C565B1" w:rsidRPr="005C132C">
        <w:rPr>
          <w:rFonts w:ascii="Calibri" w:eastAsia="Times New Roman" w:hAnsi="Calibri" w:cs="Arial"/>
          <w:color w:val="000000"/>
        </w:rPr>
        <w:t xml:space="preserve">s who have received an interpretation of the Code and have chosen to act in contravention of the advice given may be referred </w:t>
      </w:r>
      <w:r w:rsidR="00F13F53">
        <w:rPr>
          <w:rFonts w:ascii="Calibri" w:eastAsia="Times New Roman" w:hAnsi="Calibri" w:cs="Arial"/>
          <w:color w:val="000000"/>
        </w:rPr>
        <w:t>to the Commissioner</w:t>
      </w:r>
      <w:r w:rsidR="00C565B1" w:rsidRPr="005C132C">
        <w:rPr>
          <w:rFonts w:ascii="Calibri" w:eastAsia="Times New Roman" w:hAnsi="Calibri" w:cs="Arial"/>
          <w:color w:val="000000"/>
        </w:rPr>
        <w:t xml:space="preserve"> by lodgement of a Complaint in accordance with </w:t>
      </w:r>
      <w:r w:rsidR="006A47DA" w:rsidRPr="006A47DA">
        <w:rPr>
          <w:rFonts w:ascii="Calibri" w:eastAsia="Times New Roman" w:hAnsi="Calibri" w:cs="Arial"/>
          <w:color w:val="000000"/>
        </w:rPr>
        <w:t xml:space="preserve">the published Code Complaint </w:t>
      </w:r>
      <w:r w:rsidR="00014D40">
        <w:rPr>
          <w:rFonts w:ascii="Calibri" w:eastAsia="Times New Roman" w:hAnsi="Calibri" w:cs="Arial"/>
          <w:color w:val="000000"/>
        </w:rPr>
        <w:t>P</w:t>
      </w:r>
      <w:r w:rsidR="006A47DA" w:rsidRPr="006A47DA">
        <w:rPr>
          <w:rFonts w:ascii="Calibri" w:eastAsia="Times New Roman" w:hAnsi="Calibri" w:cs="Arial"/>
          <w:color w:val="000000"/>
        </w:rPr>
        <w:t>rocedures</w:t>
      </w:r>
      <w:r w:rsidR="00C565B1" w:rsidRPr="006A47DA">
        <w:rPr>
          <w:rFonts w:ascii="Calibri" w:eastAsia="Times New Roman" w:hAnsi="Calibri" w:cs="Arial"/>
          <w:color w:val="000000"/>
        </w:rPr>
        <w:t>.</w:t>
      </w:r>
    </w:p>
    <w:p w14:paraId="559BAAEA" w14:textId="77777777" w:rsidR="00C565B1" w:rsidRDefault="00C565B1" w:rsidP="003954C3">
      <w:pPr>
        <w:spacing w:before="120" w:after="240"/>
        <w:rPr>
          <w:rFonts w:ascii="Calibri" w:eastAsia="Times New Roman" w:hAnsi="Calibri" w:cs="Arial"/>
        </w:rPr>
      </w:pPr>
    </w:p>
    <w:p w14:paraId="4FF8B7B6" w14:textId="77777777" w:rsidR="00C22B47" w:rsidRPr="005C132C" w:rsidRDefault="00C22B47" w:rsidP="005C132C">
      <w:pPr>
        <w:pStyle w:val="Heading9"/>
      </w:pPr>
      <w:r w:rsidRPr="005C132C">
        <w:t>In the Code:</w:t>
      </w:r>
    </w:p>
    <w:p w14:paraId="13AC9FC1" w14:textId="77777777" w:rsidR="00C22B47" w:rsidRPr="002C286C" w:rsidRDefault="00C22B47" w:rsidP="00624787">
      <w:pPr>
        <w:numPr>
          <w:ilvl w:val="0"/>
          <w:numId w:val="6"/>
        </w:numPr>
        <w:spacing w:before="120" w:after="240"/>
        <w:ind w:left="284" w:hanging="284"/>
        <w:jc w:val="both"/>
        <w:rPr>
          <w:rFonts w:ascii="Calibri" w:eastAsia="Times New Roman" w:hAnsi="Calibri" w:cs="Arial"/>
        </w:rPr>
      </w:pPr>
      <w:r w:rsidRPr="002C286C">
        <w:rPr>
          <w:rFonts w:ascii="Calibri" w:eastAsia="Times New Roman" w:hAnsi="Calibri" w:cs="Arial"/>
        </w:rPr>
        <w:t>The singular includes the plural and vice versa and a gender includes other genders;</w:t>
      </w:r>
    </w:p>
    <w:p w14:paraId="60797266" w14:textId="77777777" w:rsidR="00C22B47" w:rsidRPr="002C286C" w:rsidRDefault="00C22B47" w:rsidP="00624787">
      <w:pPr>
        <w:numPr>
          <w:ilvl w:val="0"/>
          <w:numId w:val="6"/>
        </w:numPr>
        <w:spacing w:before="120" w:after="240"/>
        <w:ind w:left="284" w:hanging="284"/>
        <w:jc w:val="both"/>
        <w:rPr>
          <w:rFonts w:ascii="Calibri" w:eastAsia="Times New Roman" w:hAnsi="Calibri" w:cs="Arial"/>
        </w:rPr>
      </w:pPr>
      <w:r w:rsidRPr="002C286C">
        <w:rPr>
          <w:rFonts w:ascii="Calibri" w:eastAsia="Times New Roman" w:hAnsi="Calibri" w:cs="Arial"/>
        </w:rPr>
        <w:t>Another grammatical form of a defined word or expression has a corresponding meaning;</w:t>
      </w:r>
    </w:p>
    <w:p w14:paraId="2E26913E" w14:textId="77777777" w:rsidR="00C22B47" w:rsidRPr="002C286C" w:rsidRDefault="00C22B47" w:rsidP="00624787">
      <w:pPr>
        <w:numPr>
          <w:ilvl w:val="0"/>
          <w:numId w:val="6"/>
        </w:numPr>
        <w:spacing w:before="120" w:after="240"/>
        <w:ind w:left="284" w:hanging="284"/>
        <w:jc w:val="both"/>
        <w:rPr>
          <w:rFonts w:ascii="Calibri" w:eastAsia="Times New Roman" w:hAnsi="Calibri" w:cs="Arial"/>
        </w:rPr>
      </w:pPr>
      <w:r w:rsidRPr="002C286C">
        <w:rPr>
          <w:rFonts w:ascii="Calibri" w:eastAsia="Times New Roman" w:hAnsi="Calibri" w:cs="Arial"/>
        </w:rPr>
        <w:t>A reference to a Clause, paragraph schedule or annexure is to a clause, paragraph, schedule or annexure of the Code and a reference to the Code includes a reference to a schedule or annexure;</w:t>
      </w:r>
    </w:p>
    <w:p w14:paraId="189EB75D" w14:textId="77777777" w:rsidR="00C22B47" w:rsidRPr="002C286C" w:rsidRDefault="00C22B47" w:rsidP="00624787">
      <w:pPr>
        <w:numPr>
          <w:ilvl w:val="0"/>
          <w:numId w:val="6"/>
        </w:numPr>
        <w:spacing w:before="120" w:after="240"/>
        <w:ind w:left="284" w:hanging="284"/>
        <w:jc w:val="both"/>
        <w:rPr>
          <w:rFonts w:ascii="Calibri" w:eastAsia="Times New Roman" w:hAnsi="Calibri" w:cs="Arial"/>
        </w:rPr>
      </w:pPr>
      <w:r w:rsidRPr="002C286C">
        <w:rPr>
          <w:rFonts w:ascii="Calibri" w:eastAsia="Times New Roman" w:hAnsi="Calibri" w:cs="Arial"/>
        </w:rPr>
        <w:t>A reference to a $ amount is a reference to an amount of Australian currency;</w:t>
      </w:r>
    </w:p>
    <w:p w14:paraId="1BED3B56" w14:textId="77777777" w:rsidR="00C22B47" w:rsidRPr="002C286C" w:rsidRDefault="00C22B47" w:rsidP="00624787">
      <w:pPr>
        <w:numPr>
          <w:ilvl w:val="0"/>
          <w:numId w:val="6"/>
        </w:numPr>
        <w:spacing w:before="120" w:after="240"/>
        <w:ind w:left="284" w:hanging="284"/>
        <w:jc w:val="both"/>
        <w:rPr>
          <w:rFonts w:ascii="Calibri" w:eastAsia="Times New Roman" w:hAnsi="Calibri" w:cs="Arial"/>
        </w:rPr>
      </w:pPr>
      <w:r w:rsidRPr="002C286C">
        <w:rPr>
          <w:rFonts w:ascii="Calibri" w:eastAsia="Times New Roman" w:hAnsi="Calibri" w:cs="Arial"/>
        </w:rPr>
        <w:t>The meaning of general words is not limited by specific examples introduced by including, for example or similar expressions;</w:t>
      </w:r>
    </w:p>
    <w:p w14:paraId="770A0FD5" w14:textId="77777777" w:rsidR="00C22B47" w:rsidRPr="002C286C" w:rsidRDefault="00C22B47" w:rsidP="00624787">
      <w:pPr>
        <w:numPr>
          <w:ilvl w:val="0"/>
          <w:numId w:val="6"/>
        </w:numPr>
        <w:spacing w:before="120" w:after="240"/>
        <w:ind w:left="284" w:hanging="284"/>
        <w:jc w:val="both"/>
        <w:rPr>
          <w:rFonts w:ascii="Calibri" w:eastAsia="Times New Roman" w:hAnsi="Calibri" w:cs="Arial"/>
        </w:rPr>
      </w:pPr>
      <w:r w:rsidRPr="002C286C">
        <w:rPr>
          <w:rFonts w:ascii="Calibri" w:eastAsia="Times New Roman" w:hAnsi="Calibri" w:cs="Arial"/>
        </w:rPr>
        <w:t xml:space="preserve">Headings are for reference only and do not affect interpretation; </w:t>
      </w:r>
    </w:p>
    <w:p w14:paraId="580E440E" w14:textId="77777777" w:rsidR="00C22B47" w:rsidRPr="002C286C" w:rsidRDefault="00C22B47" w:rsidP="00624787">
      <w:pPr>
        <w:numPr>
          <w:ilvl w:val="0"/>
          <w:numId w:val="6"/>
        </w:numPr>
        <w:spacing w:before="120" w:after="240"/>
        <w:ind w:left="284" w:hanging="284"/>
        <w:jc w:val="both"/>
        <w:rPr>
          <w:rFonts w:ascii="Calibri" w:eastAsia="Times New Roman" w:hAnsi="Calibri" w:cs="Arial"/>
          <w:color w:val="000000"/>
        </w:rPr>
      </w:pPr>
      <w:r w:rsidRPr="002C286C">
        <w:rPr>
          <w:rFonts w:ascii="Calibri" w:eastAsia="Times New Roman" w:hAnsi="Calibri" w:cs="Arial"/>
          <w:color w:val="000000"/>
        </w:rPr>
        <w:t>If there is a conflict between a definition in the Code and the definition of a similar term in the Therapeutic Goods Act (Cth) 1989 or its regulations, the legislative definition shall take precedence.</w:t>
      </w:r>
    </w:p>
    <w:p w14:paraId="3655B9A8" w14:textId="77777777" w:rsidR="00C22B47" w:rsidRDefault="00C22B47" w:rsidP="00624787">
      <w:pPr>
        <w:numPr>
          <w:ilvl w:val="0"/>
          <w:numId w:val="6"/>
        </w:numPr>
        <w:spacing w:before="120" w:after="240"/>
        <w:ind w:left="284" w:hanging="284"/>
        <w:jc w:val="both"/>
        <w:rPr>
          <w:rFonts w:ascii="Calibri" w:eastAsia="Times New Roman" w:hAnsi="Calibri" w:cs="Arial"/>
        </w:rPr>
      </w:pPr>
      <w:r w:rsidRPr="002C286C">
        <w:rPr>
          <w:rFonts w:ascii="Calibri" w:eastAsia="Times New Roman" w:hAnsi="Calibri" w:cs="Arial"/>
        </w:rPr>
        <w:t>This edition of the Code replaces and supersedes all previous editions or drafts of the Code.</w:t>
      </w:r>
    </w:p>
    <w:p w14:paraId="11C04371" w14:textId="77777777" w:rsidR="00C22B47" w:rsidRDefault="00C22B47" w:rsidP="003954C3">
      <w:pPr>
        <w:spacing w:before="120" w:after="240"/>
        <w:rPr>
          <w:rFonts w:ascii="Calibri" w:eastAsia="Times New Roman" w:hAnsi="Calibri" w:cs="Arial"/>
        </w:rPr>
      </w:pPr>
    </w:p>
    <w:p w14:paraId="17E7FEA0" w14:textId="77777777" w:rsidR="007A1548" w:rsidRDefault="007A1548">
      <w:pPr>
        <w:rPr>
          <w:rFonts w:ascii="Calibri" w:eastAsia="Times New Roman" w:hAnsi="Calibri" w:cs="Arial"/>
        </w:rPr>
      </w:pPr>
      <w:r>
        <w:rPr>
          <w:rFonts w:ascii="Calibri" w:eastAsia="Times New Roman" w:hAnsi="Calibri" w:cs="Arial"/>
        </w:rPr>
        <w:br w:type="page"/>
      </w:r>
    </w:p>
    <w:p w14:paraId="3A1FF8EC" w14:textId="77777777" w:rsidR="007A1548" w:rsidRPr="00944C13" w:rsidRDefault="007A1548" w:rsidP="00DE248F">
      <w:pPr>
        <w:pStyle w:val="Heading9"/>
        <w:rPr>
          <w:sz w:val="32"/>
        </w:rPr>
      </w:pPr>
      <w:r w:rsidRPr="00944C13">
        <w:rPr>
          <w:sz w:val="32"/>
        </w:rPr>
        <w:lastRenderedPageBreak/>
        <w:t>Definitions</w:t>
      </w:r>
    </w:p>
    <w:p w14:paraId="779D436F" w14:textId="77777777" w:rsidR="003954C3" w:rsidRPr="002C286C" w:rsidRDefault="003954C3" w:rsidP="00DD127E">
      <w:pPr>
        <w:spacing w:before="120" w:after="120"/>
        <w:jc w:val="both"/>
        <w:rPr>
          <w:rFonts w:ascii="Calibri" w:eastAsia="Times New Roman" w:hAnsi="Calibri" w:cs="Arial"/>
        </w:rPr>
      </w:pPr>
      <w:r w:rsidRPr="002C286C">
        <w:rPr>
          <w:rFonts w:ascii="Calibri" w:eastAsia="Times New Roman" w:hAnsi="Calibri" w:cs="Arial"/>
          <w:b/>
        </w:rPr>
        <w:t>Advertisement</w:t>
      </w:r>
      <w:r w:rsidRPr="002C286C">
        <w:rPr>
          <w:rFonts w:ascii="Calibri" w:eastAsia="Times New Roman" w:hAnsi="Calibri" w:cs="Arial"/>
        </w:rPr>
        <w:t>, in relation to a Product, includes any statement, pictorial representation or design, however made, that is intended whether directly or indirectly to promote the use or supply of a Product and/or a service offered in relation to a product.</w:t>
      </w:r>
    </w:p>
    <w:p w14:paraId="6730E106" w14:textId="59B34373" w:rsidR="003954C3" w:rsidRPr="002C286C" w:rsidRDefault="003954C3" w:rsidP="00DD127E">
      <w:pPr>
        <w:spacing w:before="120" w:after="120"/>
        <w:jc w:val="both"/>
        <w:rPr>
          <w:rFonts w:ascii="Calibri" w:eastAsia="Times New Roman" w:hAnsi="Calibri" w:cs="Arial"/>
        </w:rPr>
      </w:pPr>
      <w:r w:rsidRPr="002C286C">
        <w:rPr>
          <w:rFonts w:ascii="Calibri" w:eastAsia="Times New Roman" w:hAnsi="Calibri" w:cs="Arial"/>
          <w:b/>
        </w:rPr>
        <w:t>Advertising Code</w:t>
      </w:r>
      <w:r w:rsidRPr="002C286C">
        <w:rPr>
          <w:rFonts w:ascii="Calibri" w:eastAsia="Times New Roman" w:hAnsi="Calibri" w:cs="Arial"/>
        </w:rPr>
        <w:t xml:space="preserve"> means the Therapeutic Goods Advertising Code as amended. This is available on the Therapeutic Goods Administration (TGA) Website at </w:t>
      </w:r>
      <w:hyperlink r:id="rId17" w:history="1">
        <w:r w:rsidR="00A833E6">
          <w:rPr>
            <w:rFonts w:ascii="Calibri" w:eastAsia="Times New Roman" w:hAnsi="Calibri" w:cs="Arial"/>
            <w:color w:val="0000FF"/>
            <w:u w:val="single"/>
          </w:rPr>
          <w:t>https://www.tga.gov.au/publication/therapeutic-goods-advertising-code</w:t>
        </w:r>
      </w:hyperlink>
      <w:r w:rsidRPr="002C286C">
        <w:rPr>
          <w:rFonts w:ascii="Calibri" w:eastAsia="Times New Roman" w:hAnsi="Calibri" w:cs="Arial"/>
        </w:rPr>
        <w:t>.</w:t>
      </w:r>
    </w:p>
    <w:p w14:paraId="59358C01" w14:textId="77777777" w:rsidR="003954C3" w:rsidRPr="002C286C" w:rsidRDefault="003954C3" w:rsidP="00DD127E">
      <w:pPr>
        <w:spacing w:before="120" w:after="120"/>
        <w:jc w:val="both"/>
        <w:rPr>
          <w:rFonts w:ascii="Calibri" w:eastAsia="Times New Roman" w:hAnsi="Calibri" w:cs="Arial"/>
        </w:rPr>
      </w:pPr>
      <w:r w:rsidRPr="002C286C">
        <w:rPr>
          <w:rFonts w:ascii="Calibri" w:eastAsia="Times New Roman" w:hAnsi="Calibri" w:cs="Arial"/>
          <w:b/>
        </w:rPr>
        <w:t>Appeals Committee</w:t>
      </w:r>
      <w:r w:rsidRPr="002C286C">
        <w:rPr>
          <w:rFonts w:ascii="Calibri" w:eastAsia="Times New Roman" w:hAnsi="Calibri" w:cs="Arial"/>
        </w:rPr>
        <w:t xml:space="preserve"> means the Code Complaints Appeals Committee established in accordance with Clause 17 to hear appeals.</w:t>
      </w:r>
    </w:p>
    <w:p w14:paraId="7648E09F" w14:textId="4581328F" w:rsidR="003954C3" w:rsidRPr="002C286C" w:rsidRDefault="003954C3" w:rsidP="00DD127E">
      <w:pPr>
        <w:spacing w:before="120" w:after="120"/>
        <w:jc w:val="both"/>
        <w:rPr>
          <w:rFonts w:ascii="Calibri" w:eastAsia="Times New Roman" w:hAnsi="Calibri" w:cs="Arial"/>
        </w:rPr>
      </w:pPr>
      <w:r w:rsidRPr="002C286C">
        <w:rPr>
          <w:rFonts w:ascii="Calibri" w:eastAsia="Times New Roman" w:hAnsi="Calibri" w:cs="Arial"/>
          <w:b/>
        </w:rPr>
        <w:t xml:space="preserve">Association </w:t>
      </w:r>
      <w:r w:rsidRPr="002C286C">
        <w:rPr>
          <w:rFonts w:ascii="Calibri" w:eastAsia="Times New Roman" w:hAnsi="Calibri" w:cs="Arial"/>
        </w:rPr>
        <w:t xml:space="preserve">means </w:t>
      </w:r>
      <w:r w:rsidR="003D3671">
        <w:rPr>
          <w:rFonts w:ascii="Calibri" w:eastAsia="Times New Roman" w:hAnsi="Calibri" w:cs="Arial"/>
        </w:rPr>
        <w:t>Pathology Technology Australia</w:t>
      </w:r>
      <w:r w:rsidRPr="002C286C">
        <w:rPr>
          <w:rFonts w:ascii="Calibri" w:eastAsia="Times New Roman" w:hAnsi="Calibri" w:cs="Arial"/>
        </w:rPr>
        <w:t xml:space="preserve"> Limited (ABN 31 137 771 638).</w:t>
      </w:r>
    </w:p>
    <w:p w14:paraId="64DE20EE" w14:textId="5040DB85" w:rsidR="003954C3" w:rsidRPr="002C286C" w:rsidRDefault="003954C3" w:rsidP="00DD127E">
      <w:pPr>
        <w:spacing w:before="120" w:after="120"/>
        <w:jc w:val="both"/>
        <w:rPr>
          <w:rFonts w:ascii="Calibri" w:eastAsia="Times New Roman" w:hAnsi="Calibri" w:cs="Arial"/>
        </w:rPr>
      </w:pPr>
      <w:r w:rsidRPr="002C286C">
        <w:rPr>
          <w:rFonts w:ascii="Calibri" w:eastAsia="Times New Roman" w:hAnsi="Calibri" w:cs="Arial"/>
          <w:b/>
        </w:rPr>
        <w:t>Authorised Representative</w:t>
      </w:r>
      <w:r w:rsidRPr="002C286C">
        <w:rPr>
          <w:rFonts w:ascii="Calibri" w:eastAsia="Times New Roman" w:hAnsi="Calibri" w:cs="Arial"/>
        </w:rPr>
        <w:t xml:space="preserve"> means the person nominated by a voting </w:t>
      </w:r>
      <w:r w:rsidR="000C71B5">
        <w:rPr>
          <w:rFonts w:ascii="Calibri" w:eastAsia="Times New Roman" w:hAnsi="Calibri" w:cs="Arial"/>
        </w:rPr>
        <w:t>Member</w:t>
      </w:r>
      <w:r w:rsidRPr="002C286C">
        <w:rPr>
          <w:rFonts w:ascii="Calibri" w:eastAsia="Times New Roman" w:hAnsi="Calibri" w:cs="Arial"/>
        </w:rPr>
        <w:t xml:space="preserve"> of </w:t>
      </w:r>
      <w:r w:rsidR="003D3671">
        <w:rPr>
          <w:rFonts w:ascii="Calibri" w:eastAsia="Times New Roman" w:hAnsi="Calibri" w:cs="Arial"/>
        </w:rPr>
        <w:t>Pathology Technology Australia</w:t>
      </w:r>
      <w:r w:rsidRPr="002C286C">
        <w:rPr>
          <w:rFonts w:ascii="Calibri" w:eastAsia="Times New Roman" w:hAnsi="Calibri" w:cs="Arial"/>
        </w:rPr>
        <w:t xml:space="preserve"> Limited under its Constitution to represent and vote on behalf of that voting </w:t>
      </w:r>
      <w:r w:rsidR="000C71B5">
        <w:rPr>
          <w:rFonts w:ascii="Calibri" w:eastAsia="Times New Roman" w:hAnsi="Calibri" w:cs="Arial"/>
        </w:rPr>
        <w:t>Member</w:t>
      </w:r>
      <w:r w:rsidRPr="002C286C">
        <w:rPr>
          <w:rFonts w:ascii="Calibri" w:eastAsia="Times New Roman" w:hAnsi="Calibri" w:cs="Arial"/>
        </w:rPr>
        <w:t>.</w:t>
      </w:r>
    </w:p>
    <w:p w14:paraId="38A23D54" w14:textId="77777777" w:rsidR="003954C3" w:rsidRPr="002C286C" w:rsidRDefault="003954C3" w:rsidP="00DD127E">
      <w:pPr>
        <w:spacing w:before="120" w:after="120"/>
        <w:jc w:val="both"/>
        <w:rPr>
          <w:rFonts w:ascii="Calibri" w:eastAsia="Times New Roman" w:hAnsi="Calibri" w:cs="Arial"/>
        </w:rPr>
      </w:pPr>
      <w:r w:rsidRPr="002C286C">
        <w:rPr>
          <w:rFonts w:ascii="Calibri" w:eastAsia="Times New Roman" w:hAnsi="Calibri" w:cs="Arial"/>
          <w:b/>
        </w:rPr>
        <w:t xml:space="preserve">Australian Register of Therapeutic Goods (ARTG) </w:t>
      </w:r>
      <w:r w:rsidRPr="002C286C">
        <w:rPr>
          <w:rFonts w:ascii="Calibri" w:eastAsia="Times New Roman" w:hAnsi="Calibri" w:cs="Arial"/>
        </w:rPr>
        <w:t>means the database of therapeutic goods maintained by the Therapeutic Goods Administration pursuant to the Therapeutic Goods Act 1989 (Cth) as amended.</w:t>
      </w:r>
    </w:p>
    <w:p w14:paraId="43178473" w14:textId="1CB0F1EE" w:rsidR="003954C3" w:rsidRPr="002C286C" w:rsidRDefault="003954C3" w:rsidP="00DD127E">
      <w:pPr>
        <w:spacing w:before="120" w:after="120"/>
        <w:jc w:val="both"/>
        <w:rPr>
          <w:rFonts w:ascii="Calibri" w:eastAsia="Times New Roman" w:hAnsi="Calibri" w:cs="Arial"/>
        </w:rPr>
      </w:pPr>
      <w:r w:rsidRPr="002C286C">
        <w:rPr>
          <w:rFonts w:ascii="Calibri" w:eastAsia="Times New Roman" w:hAnsi="Calibri" w:cs="Arial"/>
          <w:b/>
        </w:rPr>
        <w:t xml:space="preserve">Board </w:t>
      </w:r>
      <w:r w:rsidRPr="002C286C">
        <w:rPr>
          <w:rFonts w:ascii="Calibri" w:eastAsia="Times New Roman" w:hAnsi="Calibri" w:cs="Arial"/>
        </w:rPr>
        <w:t xml:space="preserve">means the Board of Directors of </w:t>
      </w:r>
      <w:r w:rsidR="003D3671">
        <w:rPr>
          <w:rFonts w:ascii="Calibri" w:eastAsia="Times New Roman" w:hAnsi="Calibri" w:cs="Arial"/>
        </w:rPr>
        <w:t>Pathology Technology Australia</w:t>
      </w:r>
      <w:r w:rsidRPr="002C286C">
        <w:rPr>
          <w:rFonts w:ascii="Calibri" w:eastAsia="Times New Roman" w:hAnsi="Calibri" w:cs="Arial"/>
        </w:rPr>
        <w:t xml:space="preserve"> Limited.</w:t>
      </w:r>
    </w:p>
    <w:p w14:paraId="78410DCF" w14:textId="77777777" w:rsidR="003954C3" w:rsidRPr="002C286C" w:rsidRDefault="003954C3" w:rsidP="00DD127E">
      <w:pPr>
        <w:spacing w:before="120" w:after="120"/>
        <w:ind w:left="567" w:hanging="567"/>
        <w:jc w:val="both"/>
        <w:rPr>
          <w:rFonts w:ascii="Calibri" w:eastAsia="Times New Roman" w:hAnsi="Calibri" w:cs="Arial"/>
        </w:rPr>
      </w:pPr>
      <w:r w:rsidRPr="002C286C">
        <w:rPr>
          <w:rFonts w:ascii="Calibri" w:eastAsia="Times New Roman" w:hAnsi="Calibri" w:cs="Arial"/>
          <w:b/>
        </w:rPr>
        <w:t>Breach</w:t>
      </w:r>
      <w:r w:rsidRPr="002C286C">
        <w:rPr>
          <w:rFonts w:ascii="Calibri" w:eastAsia="Times New Roman" w:hAnsi="Calibri" w:cs="Arial"/>
        </w:rPr>
        <w:t xml:space="preserve"> means a failure to comply with of any provision of the Code.</w:t>
      </w:r>
    </w:p>
    <w:p w14:paraId="72BBBCD3" w14:textId="24B7E4D7" w:rsidR="003954C3" w:rsidRPr="002C286C" w:rsidRDefault="003954C3" w:rsidP="00DD127E">
      <w:pPr>
        <w:spacing w:before="120" w:after="120"/>
        <w:jc w:val="both"/>
        <w:rPr>
          <w:rFonts w:ascii="Calibri" w:eastAsia="Times New Roman" w:hAnsi="Calibri" w:cs="Arial"/>
          <w:color w:val="000000"/>
        </w:rPr>
      </w:pPr>
      <w:r w:rsidRPr="002C286C">
        <w:rPr>
          <w:rFonts w:ascii="Calibri" w:eastAsia="Times New Roman" w:hAnsi="Calibri" w:cs="Arial"/>
          <w:b/>
          <w:color w:val="000000"/>
        </w:rPr>
        <w:t xml:space="preserve">Chief Executive Officer (CEO) </w:t>
      </w:r>
      <w:r w:rsidRPr="002C286C">
        <w:rPr>
          <w:rFonts w:ascii="Calibri" w:eastAsia="Times New Roman" w:hAnsi="Calibri" w:cs="Arial"/>
          <w:color w:val="000000"/>
        </w:rPr>
        <w:t xml:space="preserve">means a person appointed to that role by the Board of </w:t>
      </w:r>
      <w:r w:rsidR="003D3671">
        <w:rPr>
          <w:rFonts w:ascii="Calibri" w:eastAsia="Times New Roman" w:hAnsi="Calibri" w:cs="Arial"/>
          <w:color w:val="000000"/>
        </w:rPr>
        <w:t>Pathology Technology Australia</w:t>
      </w:r>
      <w:r w:rsidRPr="002C286C">
        <w:rPr>
          <w:rFonts w:ascii="Calibri" w:eastAsia="Times New Roman" w:hAnsi="Calibri" w:cs="Arial"/>
          <w:color w:val="000000"/>
        </w:rPr>
        <w:t xml:space="preserve"> </w:t>
      </w:r>
    </w:p>
    <w:p w14:paraId="2747E9F5" w14:textId="5E687E70" w:rsidR="003954C3" w:rsidRDefault="003954C3" w:rsidP="00DD127E">
      <w:pPr>
        <w:spacing w:before="120" w:after="120"/>
        <w:jc w:val="both"/>
        <w:rPr>
          <w:rFonts w:ascii="Calibri" w:eastAsia="Times New Roman" w:hAnsi="Calibri" w:cs="Arial"/>
        </w:rPr>
      </w:pPr>
      <w:r w:rsidRPr="002C286C">
        <w:rPr>
          <w:rFonts w:ascii="Calibri" w:eastAsia="Times New Roman" w:hAnsi="Calibri" w:cs="Arial"/>
          <w:b/>
        </w:rPr>
        <w:t>Code</w:t>
      </w:r>
      <w:r w:rsidRPr="002C286C">
        <w:rPr>
          <w:rFonts w:ascii="Calibri" w:eastAsia="Times New Roman" w:hAnsi="Calibri" w:cs="Arial"/>
        </w:rPr>
        <w:t xml:space="preserve"> means the </w:t>
      </w:r>
      <w:r w:rsidR="004B5E93">
        <w:rPr>
          <w:rFonts w:ascii="Calibri" w:eastAsia="Times New Roman" w:hAnsi="Calibri" w:cs="Arial"/>
        </w:rPr>
        <w:t>Pathology Technology Industry Code of Practice</w:t>
      </w:r>
      <w:r w:rsidRPr="002C286C">
        <w:rPr>
          <w:rFonts w:ascii="Calibri" w:eastAsia="Times New Roman" w:hAnsi="Calibri" w:cs="Arial"/>
        </w:rPr>
        <w:t xml:space="preserve"> as amended from time to time.</w:t>
      </w:r>
    </w:p>
    <w:p w14:paraId="69C77915" w14:textId="6D7EDFCF" w:rsidR="00F13F53" w:rsidRPr="002C286C" w:rsidRDefault="00F13F53" w:rsidP="00DD127E">
      <w:pPr>
        <w:spacing w:before="120" w:after="120"/>
        <w:jc w:val="both"/>
        <w:rPr>
          <w:rFonts w:ascii="Calibri" w:eastAsia="Times New Roman" w:hAnsi="Calibri" w:cs="Arial"/>
        </w:rPr>
      </w:pPr>
      <w:r>
        <w:rPr>
          <w:rFonts w:ascii="Calibri" w:eastAsia="Times New Roman" w:hAnsi="Calibri" w:cs="Arial"/>
        </w:rPr>
        <w:t>Commissioner means and independent Code Commissioner appointed from by the Board</w:t>
      </w:r>
      <w:r w:rsidR="00F7058D">
        <w:rPr>
          <w:rFonts w:ascii="Calibri" w:eastAsia="Times New Roman" w:hAnsi="Calibri" w:cs="Arial"/>
        </w:rPr>
        <w:t>.</w:t>
      </w:r>
    </w:p>
    <w:p w14:paraId="67439155" w14:textId="77777777" w:rsidR="003954C3" w:rsidRPr="002C286C" w:rsidRDefault="003954C3" w:rsidP="00DD127E">
      <w:pPr>
        <w:autoSpaceDE w:val="0"/>
        <w:autoSpaceDN w:val="0"/>
        <w:adjustRightInd w:val="0"/>
        <w:spacing w:before="120" w:after="120"/>
        <w:jc w:val="both"/>
        <w:rPr>
          <w:rFonts w:ascii="Calibri" w:eastAsia="Times New Roman" w:hAnsi="Calibri" w:cs="Arial"/>
          <w:i/>
          <w:color w:val="000000"/>
          <w:lang w:eastAsia="en-AU"/>
        </w:rPr>
      </w:pPr>
      <w:r w:rsidRPr="002C286C">
        <w:rPr>
          <w:rFonts w:ascii="Calibri" w:eastAsia="Times New Roman" w:hAnsi="Calibri" w:cs="Arial"/>
          <w:b/>
          <w:bCs/>
          <w:color w:val="000000"/>
          <w:lang w:eastAsia="en-AU"/>
        </w:rPr>
        <w:t xml:space="preserve">Company Commissioned Article </w:t>
      </w:r>
      <w:r w:rsidRPr="002C286C">
        <w:rPr>
          <w:rFonts w:ascii="Calibri" w:eastAsia="Times New Roman" w:hAnsi="Calibri" w:cs="Arial"/>
          <w:color w:val="000000"/>
          <w:lang w:eastAsia="en-AU"/>
        </w:rPr>
        <w:t>(</w:t>
      </w:r>
      <w:r w:rsidRPr="002C286C">
        <w:rPr>
          <w:rFonts w:ascii="Calibri" w:eastAsia="Times New Roman" w:hAnsi="Calibri" w:cs="Arial"/>
          <w:b/>
          <w:bCs/>
          <w:color w:val="000000"/>
          <w:lang w:eastAsia="en-AU"/>
        </w:rPr>
        <w:t>CCA</w:t>
      </w:r>
      <w:r w:rsidRPr="002C286C">
        <w:rPr>
          <w:rFonts w:ascii="Calibri" w:eastAsia="Times New Roman" w:hAnsi="Calibri" w:cs="Arial"/>
          <w:color w:val="000000"/>
          <w:lang w:eastAsia="en-AU"/>
        </w:rPr>
        <w:t>) means an article which is paid for by a Company and which is represented as the independent opinion of a third party or has the appearance of editorial material.</w:t>
      </w:r>
    </w:p>
    <w:p w14:paraId="262B6044" w14:textId="77777777" w:rsidR="003954C3" w:rsidRPr="002C286C" w:rsidRDefault="003954C3" w:rsidP="00DD127E">
      <w:pPr>
        <w:spacing w:before="120" w:after="120"/>
        <w:jc w:val="both"/>
        <w:rPr>
          <w:rFonts w:ascii="Calibri" w:eastAsia="Times New Roman" w:hAnsi="Calibri" w:cs="Arial"/>
          <w:color w:val="000000"/>
        </w:rPr>
      </w:pPr>
      <w:r w:rsidRPr="002C286C">
        <w:rPr>
          <w:rFonts w:ascii="Calibri" w:eastAsia="Times New Roman" w:hAnsi="Calibri" w:cs="Arial"/>
          <w:b/>
          <w:color w:val="000000"/>
        </w:rPr>
        <w:t>Company Representative</w:t>
      </w:r>
      <w:r w:rsidRPr="002C286C">
        <w:rPr>
          <w:rFonts w:ascii="Calibri" w:eastAsia="Times New Roman" w:hAnsi="Calibri" w:cs="Arial"/>
          <w:color w:val="000000"/>
        </w:rPr>
        <w:t xml:space="preserve"> means a representative from a </w:t>
      </w:r>
      <w:r w:rsidR="000C71B5">
        <w:rPr>
          <w:rFonts w:ascii="Calibri" w:eastAsia="Times New Roman" w:hAnsi="Calibri" w:cs="Arial"/>
          <w:color w:val="000000"/>
        </w:rPr>
        <w:t>Member</w:t>
      </w:r>
      <w:r w:rsidRPr="002C286C">
        <w:rPr>
          <w:rFonts w:ascii="Calibri" w:eastAsia="Times New Roman" w:hAnsi="Calibri" w:cs="Arial"/>
          <w:color w:val="000000"/>
        </w:rPr>
        <w:t xml:space="preserve"> company or from a non-</w:t>
      </w:r>
      <w:r w:rsidR="000C71B5">
        <w:rPr>
          <w:rFonts w:ascii="Calibri" w:eastAsia="Times New Roman" w:hAnsi="Calibri" w:cs="Arial"/>
          <w:color w:val="000000"/>
        </w:rPr>
        <w:t>Member</w:t>
      </w:r>
      <w:r w:rsidRPr="002C286C">
        <w:rPr>
          <w:rFonts w:ascii="Calibri" w:eastAsia="Times New Roman" w:hAnsi="Calibri" w:cs="Arial"/>
          <w:color w:val="000000"/>
        </w:rPr>
        <w:t xml:space="preserve"> company that has agreed to comply with the code</w:t>
      </w:r>
    </w:p>
    <w:p w14:paraId="6918EA3E" w14:textId="42C78BB0" w:rsidR="003954C3" w:rsidRPr="002C286C" w:rsidRDefault="003954C3" w:rsidP="00DD127E">
      <w:pPr>
        <w:spacing w:before="120" w:after="120"/>
        <w:jc w:val="both"/>
        <w:rPr>
          <w:rFonts w:ascii="Calibri" w:eastAsia="Times New Roman" w:hAnsi="Calibri" w:cs="Arial"/>
        </w:rPr>
      </w:pPr>
      <w:r w:rsidRPr="002C286C">
        <w:rPr>
          <w:rFonts w:ascii="Calibri" w:eastAsia="Times New Roman" w:hAnsi="Calibri" w:cs="Arial"/>
          <w:b/>
        </w:rPr>
        <w:t>Complainant</w:t>
      </w:r>
      <w:r w:rsidRPr="002C286C">
        <w:rPr>
          <w:rFonts w:ascii="Calibri" w:eastAsia="Times New Roman" w:hAnsi="Calibri" w:cs="Arial"/>
        </w:rPr>
        <w:t xml:space="preserve"> means a person who lodges a complaint with </w:t>
      </w:r>
      <w:r w:rsidR="003D3671">
        <w:rPr>
          <w:rFonts w:ascii="Calibri" w:eastAsia="Times New Roman" w:hAnsi="Calibri" w:cs="Arial"/>
        </w:rPr>
        <w:t>Pathology Technology Australia</w:t>
      </w:r>
      <w:r w:rsidRPr="002C286C">
        <w:rPr>
          <w:rFonts w:ascii="Calibri" w:eastAsia="Times New Roman" w:hAnsi="Calibri" w:cs="Arial"/>
        </w:rPr>
        <w:t xml:space="preserve"> under the Code.</w:t>
      </w:r>
    </w:p>
    <w:p w14:paraId="7BDF28AF" w14:textId="3D851A7C" w:rsidR="003954C3" w:rsidRPr="002C286C" w:rsidRDefault="003954C3" w:rsidP="00DD127E">
      <w:pPr>
        <w:spacing w:before="120" w:after="120"/>
        <w:jc w:val="both"/>
        <w:rPr>
          <w:rFonts w:ascii="Calibri" w:eastAsia="Times New Roman" w:hAnsi="Calibri" w:cs="Arial"/>
        </w:rPr>
      </w:pPr>
      <w:r w:rsidRPr="002C286C">
        <w:rPr>
          <w:rFonts w:ascii="Calibri" w:eastAsia="Times New Roman" w:hAnsi="Calibri" w:cs="Arial"/>
          <w:b/>
        </w:rPr>
        <w:t xml:space="preserve">Complaint </w:t>
      </w:r>
      <w:r w:rsidRPr="002C286C">
        <w:rPr>
          <w:rFonts w:ascii="Calibri" w:eastAsia="Times New Roman" w:hAnsi="Calibri" w:cs="Arial"/>
        </w:rPr>
        <w:t xml:space="preserve">means an alleged breach of the Code lodged with </w:t>
      </w:r>
      <w:r w:rsidR="003D3671">
        <w:rPr>
          <w:rFonts w:ascii="Calibri" w:eastAsia="Times New Roman" w:hAnsi="Calibri" w:cs="Arial"/>
        </w:rPr>
        <w:t>Pathology Technology Australia</w:t>
      </w:r>
      <w:r w:rsidRPr="002C286C">
        <w:rPr>
          <w:rFonts w:ascii="Calibri" w:eastAsia="Times New Roman" w:hAnsi="Calibri" w:cs="Arial"/>
        </w:rPr>
        <w:t xml:space="preserve"> under the Code.</w:t>
      </w:r>
    </w:p>
    <w:p w14:paraId="3B28AB73" w14:textId="199B1F61" w:rsidR="003954C3" w:rsidRPr="002C286C" w:rsidRDefault="003954C3" w:rsidP="00DD127E">
      <w:pPr>
        <w:spacing w:before="120" w:after="120"/>
        <w:jc w:val="both"/>
        <w:rPr>
          <w:rFonts w:ascii="Calibri" w:eastAsia="Times New Roman" w:hAnsi="Calibri" w:cs="Arial"/>
        </w:rPr>
      </w:pPr>
      <w:r w:rsidRPr="002C286C">
        <w:rPr>
          <w:rFonts w:ascii="Calibri" w:eastAsia="Times New Roman" w:hAnsi="Calibri" w:cs="Arial"/>
          <w:b/>
        </w:rPr>
        <w:t>Complaints Secretary</w:t>
      </w:r>
      <w:r w:rsidRPr="002C286C">
        <w:rPr>
          <w:rFonts w:ascii="Calibri" w:eastAsia="Times New Roman" w:hAnsi="Calibri" w:cs="Arial"/>
        </w:rPr>
        <w:t xml:space="preserve"> means the Chief Executive Officer of </w:t>
      </w:r>
      <w:r w:rsidR="003D3671">
        <w:rPr>
          <w:rFonts w:ascii="Calibri" w:eastAsia="Times New Roman" w:hAnsi="Calibri" w:cs="Arial"/>
        </w:rPr>
        <w:t>Pathology Technology Australia</w:t>
      </w:r>
      <w:r w:rsidRPr="002C286C">
        <w:rPr>
          <w:rFonts w:ascii="Calibri" w:eastAsia="Times New Roman" w:hAnsi="Calibri" w:cs="Arial"/>
        </w:rPr>
        <w:t xml:space="preserve"> or </w:t>
      </w:r>
      <w:r w:rsidR="00B85C50">
        <w:rPr>
          <w:rFonts w:ascii="Calibri" w:eastAsia="Times New Roman" w:hAnsi="Calibri" w:cs="Arial"/>
        </w:rPr>
        <w:t>their</w:t>
      </w:r>
      <w:r w:rsidR="00B85C50" w:rsidRPr="002C286C">
        <w:rPr>
          <w:rFonts w:ascii="Calibri" w:eastAsia="Times New Roman" w:hAnsi="Calibri" w:cs="Arial"/>
        </w:rPr>
        <w:t xml:space="preserve"> </w:t>
      </w:r>
      <w:r w:rsidRPr="002C286C">
        <w:rPr>
          <w:rFonts w:ascii="Calibri" w:eastAsia="Times New Roman" w:hAnsi="Calibri" w:cs="Arial"/>
        </w:rPr>
        <w:t>delegate responsible for the administration of a Complaint under the Code.</w:t>
      </w:r>
    </w:p>
    <w:p w14:paraId="22462795" w14:textId="77777777" w:rsidR="003954C3" w:rsidRPr="002C286C" w:rsidRDefault="003954C3" w:rsidP="00DD127E">
      <w:pPr>
        <w:spacing w:before="120" w:after="120"/>
        <w:jc w:val="both"/>
        <w:rPr>
          <w:rFonts w:ascii="Calibri" w:eastAsia="Times New Roman" w:hAnsi="Calibri" w:cs="Arial"/>
          <w:color w:val="000000"/>
        </w:rPr>
      </w:pPr>
      <w:r w:rsidRPr="002C286C">
        <w:rPr>
          <w:rFonts w:ascii="Calibri" w:eastAsia="Times New Roman" w:hAnsi="Calibri" w:cs="Arial"/>
          <w:b/>
          <w:color w:val="000000"/>
        </w:rPr>
        <w:t>Conference faculty</w:t>
      </w:r>
      <w:r w:rsidRPr="002C286C">
        <w:rPr>
          <w:rFonts w:ascii="Calibri" w:eastAsia="Times New Roman" w:hAnsi="Calibri" w:cs="Arial"/>
          <w:color w:val="000000"/>
        </w:rPr>
        <w:t xml:space="preserve"> means a healthcare or commercial organisation responsible for the program and educational content of the meeting</w:t>
      </w:r>
      <w:r w:rsidR="00FA1A41">
        <w:rPr>
          <w:rFonts w:ascii="Calibri" w:eastAsia="Times New Roman" w:hAnsi="Calibri" w:cs="Arial"/>
          <w:color w:val="000000"/>
        </w:rPr>
        <w:t>.</w:t>
      </w:r>
    </w:p>
    <w:p w14:paraId="78693992" w14:textId="77777777" w:rsidR="003954C3" w:rsidRPr="002C286C" w:rsidRDefault="003954C3" w:rsidP="00DD127E">
      <w:pPr>
        <w:spacing w:before="120" w:after="120"/>
        <w:jc w:val="both"/>
        <w:rPr>
          <w:rFonts w:ascii="Calibri" w:eastAsia="Times New Roman" w:hAnsi="Calibri" w:cs="Arial"/>
        </w:rPr>
      </w:pPr>
      <w:r w:rsidRPr="002C286C">
        <w:rPr>
          <w:rFonts w:ascii="Calibri" w:eastAsia="Times New Roman" w:hAnsi="Calibri" w:cs="Arial"/>
          <w:b/>
        </w:rPr>
        <w:t>Consultant</w:t>
      </w:r>
      <w:r w:rsidRPr="002C286C">
        <w:rPr>
          <w:rFonts w:ascii="Calibri" w:eastAsia="Times New Roman" w:hAnsi="Calibri" w:cs="Arial"/>
        </w:rPr>
        <w:t xml:space="preserve"> means a Healthcare professional who is engaged by a </w:t>
      </w:r>
      <w:r w:rsidR="000C71B5">
        <w:rPr>
          <w:rFonts w:ascii="Calibri" w:eastAsia="Times New Roman" w:hAnsi="Calibri" w:cs="Arial"/>
        </w:rPr>
        <w:t>Member</w:t>
      </w:r>
      <w:r w:rsidRPr="002C286C">
        <w:rPr>
          <w:rFonts w:ascii="Calibri" w:eastAsia="Times New Roman" w:hAnsi="Calibri" w:cs="Arial"/>
        </w:rPr>
        <w:t xml:space="preserve"> to act as a consultant to the </w:t>
      </w:r>
      <w:r w:rsidR="000C71B5">
        <w:rPr>
          <w:rFonts w:ascii="Calibri" w:eastAsia="Times New Roman" w:hAnsi="Calibri" w:cs="Arial"/>
        </w:rPr>
        <w:t>Member</w:t>
      </w:r>
      <w:r w:rsidRPr="002C286C">
        <w:rPr>
          <w:rFonts w:ascii="Calibri" w:eastAsia="Times New Roman" w:hAnsi="Calibri" w:cs="Arial"/>
        </w:rPr>
        <w:t>.</w:t>
      </w:r>
    </w:p>
    <w:p w14:paraId="77D289F3" w14:textId="4FDEFD2C" w:rsidR="003954C3" w:rsidRPr="002C286C" w:rsidRDefault="003954C3" w:rsidP="00DD127E">
      <w:pPr>
        <w:spacing w:before="120" w:after="120"/>
        <w:jc w:val="both"/>
        <w:rPr>
          <w:rFonts w:ascii="Calibri" w:eastAsia="Times New Roman" w:hAnsi="Calibri" w:cs="Arial"/>
        </w:rPr>
      </w:pPr>
      <w:r w:rsidRPr="002C286C">
        <w:rPr>
          <w:rFonts w:ascii="Calibri" w:eastAsia="Times New Roman" w:hAnsi="Calibri" w:cs="Arial"/>
          <w:b/>
        </w:rPr>
        <w:t xml:space="preserve">Consumer </w:t>
      </w:r>
      <w:r w:rsidRPr="002C286C">
        <w:rPr>
          <w:rFonts w:ascii="Calibri" w:eastAsia="Times New Roman" w:hAnsi="Calibri" w:cs="Arial"/>
        </w:rPr>
        <w:t xml:space="preserve">means any person who may undergo a diagnostic procedure in which an </w:t>
      </w:r>
      <w:r w:rsidRPr="002C286C">
        <w:rPr>
          <w:rFonts w:ascii="Calibri" w:eastAsia="Times New Roman" w:hAnsi="Calibri" w:cs="Arial"/>
          <w:i/>
        </w:rPr>
        <w:t>in vitro</w:t>
      </w:r>
      <w:r w:rsidRPr="002C286C">
        <w:rPr>
          <w:rFonts w:ascii="Calibri" w:eastAsia="Times New Roman" w:hAnsi="Calibri" w:cs="Arial"/>
        </w:rPr>
        <w:t xml:space="preserve"> diagnostic Product may be used or who may acquire an </w:t>
      </w:r>
      <w:r w:rsidRPr="002C286C">
        <w:rPr>
          <w:rFonts w:ascii="Calibri" w:eastAsia="Times New Roman" w:hAnsi="Calibri" w:cs="Arial"/>
          <w:i/>
        </w:rPr>
        <w:t>in vitro</w:t>
      </w:r>
      <w:r w:rsidRPr="002C286C">
        <w:rPr>
          <w:rFonts w:ascii="Calibri" w:eastAsia="Times New Roman" w:hAnsi="Calibri" w:cs="Arial"/>
        </w:rPr>
        <w:t xml:space="preserve"> diagnostic Product for their own use in relation to their own </w:t>
      </w:r>
      <w:r w:rsidR="006A7CBA" w:rsidRPr="002C286C">
        <w:rPr>
          <w:rFonts w:ascii="Calibri" w:eastAsia="Times New Roman" w:hAnsi="Calibri" w:cs="Arial"/>
        </w:rPr>
        <w:t>health but</w:t>
      </w:r>
      <w:r w:rsidRPr="002C286C">
        <w:rPr>
          <w:rFonts w:ascii="Calibri" w:eastAsia="Times New Roman" w:hAnsi="Calibri" w:cs="Arial"/>
        </w:rPr>
        <w:t xml:space="preserve"> does not include a Healthcare Professional.</w:t>
      </w:r>
    </w:p>
    <w:p w14:paraId="63032F7A" w14:textId="77777777" w:rsidR="003954C3" w:rsidRPr="002C286C" w:rsidRDefault="003954C3" w:rsidP="00DD127E">
      <w:pPr>
        <w:spacing w:before="120" w:after="120"/>
        <w:jc w:val="both"/>
        <w:rPr>
          <w:rFonts w:ascii="Calibri" w:eastAsia="Times New Roman" w:hAnsi="Calibri" w:cs="Arial"/>
        </w:rPr>
      </w:pPr>
      <w:r w:rsidRPr="002C286C">
        <w:rPr>
          <w:rFonts w:ascii="Calibri" w:eastAsia="Times New Roman" w:hAnsi="Calibri" w:cs="Arial"/>
          <w:b/>
        </w:rPr>
        <w:t>Consumer Representative</w:t>
      </w:r>
      <w:r w:rsidRPr="002C286C">
        <w:rPr>
          <w:rFonts w:ascii="Calibri" w:eastAsia="Times New Roman" w:hAnsi="Calibri" w:cs="Arial"/>
        </w:rPr>
        <w:t xml:space="preserve"> is a representative from a Health Consumer Organisation or patient support group.</w:t>
      </w:r>
    </w:p>
    <w:p w14:paraId="0C41536F" w14:textId="77777777" w:rsidR="003954C3" w:rsidRPr="002C286C" w:rsidRDefault="003954C3" w:rsidP="00DD127E">
      <w:pPr>
        <w:spacing w:before="120" w:after="120"/>
        <w:jc w:val="both"/>
        <w:rPr>
          <w:rFonts w:ascii="Calibri" w:eastAsia="Times New Roman" w:hAnsi="Calibri" w:cs="Arial"/>
          <w:color w:val="000000"/>
        </w:rPr>
      </w:pPr>
      <w:r w:rsidRPr="002C286C">
        <w:rPr>
          <w:rFonts w:ascii="Calibri" w:eastAsia="Times New Roman" w:hAnsi="Calibri" w:cs="Arial"/>
          <w:b/>
          <w:color w:val="000000"/>
        </w:rPr>
        <w:t xml:space="preserve">Disease Education Activity </w:t>
      </w:r>
      <w:r w:rsidRPr="002C286C">
        <w:rPr>
          <w:rFonts w:ascii="Calibri" w:eastAsia="Times New Roman" w:hAnsi="Calibri" w:cs="Arial"/>
          <w:color w:val="000000"/>
        </w:rPr>
        <w:t xml:space="preserve">means any activity engaged in by a </w:t>
      </w:r>
      <w:r w:rsidR="000C71B5">
        <w:rPr>
          <w:rFonts w:ascii="Calibri" w:eastAsia="Times New Roman" w:hAnsi="Calibri" w:cs="Arial"/>
          <w:color w:val="000000"/>
        </w:rPr>
        <w:t>Member</w:t>
      </w:r>
      <w:r w:rsidRPr="002C286C">
        <w:rPr>
          <w:rFonts w:ascii="Calibri" w:eastAsia="Times New Roman" w:hAnsi="Calibri" w:cs="Arial"/>
          <w:color w:val="000000"/>
        </w:rPr>
        <w:t xml:space="preserve"> with the purpose of educating a consumer or consumers about a particular disease or condition.</w:t>
      </w:r>
    </w:p>
    <w:p w14:paraId="412A8352" w14:textId="77777777" w:rsidR="003954C3" w:rsidRPr="002C286C" w:rsidRDefault="003954C3" w:rsidP="00DD127E">
      <w:pPr>
        <w:spacing w:before="120" w:after="120"/>
        <w:jc w:val="both"/>
        <w:rPr>
          <w:rFonts w:ascii="Calibri" w:eastAsia="Times New Roman" w:hAnsi="Calibri" w:cs="Arial"/>
        </w:rPr>
      </w:pPr>
      <w:r w:rsidRPr="002C286C">
        <w:rPr>
          <w:rFonts w:ascii="Calibri" w:eastAsia="Times New Roman" w:hAnsi="Calibri" w:cs="Arial"/>
          <w:b/>
        </w:rPr>
        <w:t xml:space="preserve">Education and Training </w:t>
      </w:r>
      <w:r w:rsidRPr="002C286C">
        <w:rPr>
          <w:rFonts w:ascii="Calibri" w:eastAsia="Times New Roman" w:hAnsi="Calibri" w:cs="Arial"/>
        </w:rPr>
        <w:t>means the provision of educational material, product specifications, lectures and /or training sessions in relation to IVD products.</w:t>
      </w:r>
    </w:p>
    <w:p w14:paraId="16FCAAE5" w14:textId="77777777" w:rsidR="003954C3" w:rsidRPr="002C286C" w:rsidRDefault="003954C3" w:rsidP="00DD127E">
      <w:pPr>
        <w:spacing w:before="120" w:after="120"/>
        <w:jc w:val="both"/>
        <w:rPr>
          <w:rFonts w:ascii="Calibri" w:eastAsia="Times New Roman" w:hAnsi="Calibri" w:cs="Arial"/>
        </w:rPr>
      </w:pPr>
      <w:r w:rsidRPr="002C286C">
        <w:rPr>
          <w:rFonts w:ascii="Calibri" w:eastAsia="Times New Roman" w:hAnsi="Calibri" w:cs="Arial"/>
          <w:b/>
        </w:rPr>
        <w:lastRenderedPageBreak/>
        <w:t xml:space="preserve">Entertainment </w:t>
      </w:r>
      <w:r w:rsidRPr="002C286C">
        <w:rPr>
          <w:rFonts w:ascii="Calibri" w:eastAsia="Times New Roman" w:hAnsi="Calibri" w:cs="Arial"/>
        </w:rPr>
        <w:t>includes sporting event, musical or other forms of entertainment.</w:t>
      </w:r>
    </w:p>
    <w:p w14:paraId="7634DF51" w14:textId="77777777" w:rsidR="003954C3" w:rsidRPr="002C286C" w:rsidRDefault="003954C3" w:rsidP="00DD127E">
      <w:pPr>
        <w:spacing w:before="120" w:after="120"/>
        <w:jc w:val="both"/>
        <w:rPr>
          <w:rFonts w:ascii="Calibri" w:eastAsia="Times New Roman" w:hAnsi="Calibri" w:cs="Arial"/>
        </w:rPr>
      </w:pPr>
      <w:r w:rsidRPr="002C286C">
        <w:rPr>
          <w:rFonts w:ascii="Calibri" w:eastAsia="Times New Roman" w:hAnsi="Calibri" w:cs="Arial"/>
          <w:b/>
        </w:rPr>
        <w:t>Healthcare Professional</w:t>
      </w:r>
      <w:r w:rsidRPr="002C286C">
        <w:rPr>
          <w:rFonts w:ascii="Calibri" w:eastAsia="Times New Roman" w:hAnsi="Calibri" w:cs="Arial"/>
        </w:rPr>
        <w:t xml:space="preserve"> means any pathologist </w:t>
      </w:r>
      <w:r w:rsidRPr="002C286C">
        <w:rPr>
          <w:rFonts w:ascii="Calibri" w:eastAsia="Times New Roman" w:hAnsi="Calibri" w:cs="Arial"/>
          <w:color w:val="000000"/>
        </w:rPr>
        <w:t>or other</w:t>
      </w:r>
      <w:r w:rsidRPr="002C286C">
        <w:rPr>
          <w:rFonts w:ascii="Calibri" w:eastAsia="Times New Roman" w:hAnsi="Calibri" w:cs="Arial"/>
        </w:rPr>
        <w:t xml:space="preserve"> medical practitioner, scientist, nurse, pharmacist, physiotherapist, chiropractor, osteopath, psychologist, dietician, acupuncturist, herbalist, naturopath, traditional herbalist or Chinese herbalist or a person who has current </w:t>
      </w:r>
      <w:r w:rsidR="000C71B5">
        <w:rPr>
          <w:rFonts w:ascii="Calibri" w:eastAsia="Times New Roman" w:hAnsi="Calibri" w:cs="Arial"/>
        </w:rPr>
        <w:t>Member</w:t>
      </w:r>
      <w:r w:rsidRPr="002C286C">
        <w:rPr>
          <w:rFonts w:ascii="Calibri" w:eastAsia="Times New Roman" w:hAnsi="Calibri" w:cs="Arial"/>
        </w:rPr>
        <w:t>ship of an Australian Professional Association or any person who is undertaking training to gain admittance to an Australian Professional Association or any person who is an employee of an Institution as defined.</w:t>
      </w:r>
    </w:p>
    <w:p w14:paraId="6568153E" w14:textId="77777777" w:rsidR="003954C3" w:rsidRPr="002C286C" w:rsidRDefault="003954C3" w:rsidP="00DD127E">
      <w:pPr>
        <w:spacing w:before="120" w:after="120"/>
        <w:jc w:val="both"/>
        <w:rPr>
          <w:rFonts w:ascii="Calibri" w:eastAsia="Times New Roman" w:hAnsi="Calibri" w:cs="Arial"/>
        </w:rPr>
      </w:pPr>
      <w:r w:rsidRPr="002C286C">
        <w:rPr>
          <w:rFonts w:ascii="Calibri" w:eastAsia="Times New Roman" w:hAnsi="Calibri" w:cs="Arial"/>
          <w:b/>
        </w:rPr>
        <w:t>Hospitality</w:t>
      </w:r>
      <w:r w:rsidRPr="002C286C">
        <w:rPr>
          <w:rFonts w:ascii="Calibri" w:eastAsia="Times New Roman" w:hAnsi="Calibri" w:cs="Arial"/>
        </w:rPr>
        <w:t xml:space="preserve"> means the provision of accommodation, food and/or beverage.</w:t>
      </w:r>
    </w:p>
    <w:p w14:paraId="6503DE3D" w14:textId="77777777" w:rsidR="003954C3" w:rsidRPr="002C286C" w:rsidRDefault="003954C3" w:rsidP="00DD127E">
      <w:pPr>
        <w:spacing w:before="120" w:after="120"/>
        <w:jc w:val="both"/>
        <w:rPr>
          <w:rFonts w:ascii="Calibri" w:eastAsia="Times New Roman" w:hAnsi="Calibri" w:cs="Arial"/>
        </w:rPr>
      </w:pPr>
      <w:r w:rsidRPr="002C286C">
        <w:rPr>
          <w:rFonts w:ascii="Calibri" w:eastAsia="Times New Roman" w:hAnsi="Calibri" w:cs="Arial"/>
          <w:b/>
        </w:rPr>
        <w:t xml:space="preserve">Industry </w:t>
      </w:r>
      <w:r w:rsidRPr="002C286C">
        <w:rPr>
          <w:rFonts w:ascii="Calibri" w:eastAsia="Times New Roman" w:hAnsi="Calibri" w:cs="Arial"/>
        </w:rPr>
        <w:t xml:space="preserve">means that sector of the Healthcare industry that is engaged in the manufacture, import, distribution, maintenance, servicing or repair of </w:t>
      </w:r>
      <w:r w:rsidRPr="002C286C">
        <w:rPr>
          <w:rFonts w:ascii="Calibri" w:eastAsia="Times New Roman" w:hAnsi="Calibri" w:cs="Arial"/>
          <w:i/>
        </w:rPr>
        <w:t>in vitro</w:t>
      </w:r>
      <w:r w:rsidRPr="002C286C">
        <w:rPr>
          <w:rFonts w:ascii="Calibri" w:eastAsia="Times New Roman" w:hAnsi="Calibri" w:cs="Arial"/>
        </w:rPr>
        <w:t xml:space="preserve"> diagnostic reagents or instruments or services.</w:t>
      </w:r>
    </w:p>
    <w:p w14:paraId="6071A785" w14:textId="77777777" w:rsidR="003954C3" w:rsidRPr="002C286C" w:rsidRDefault="003954C3" w:rsidP="00DD127E">
      <w:pPr>
        <w:spacing w:before="120" w:after="120"/>
        <w:jc w:val="both"/>
        <w:rPr>
          <w:rFonts w:ascii="Calibri" w:eastAsia="Times New Roman" w:hAnsi="Calibri" w:cs="Arial"/>
        </w:rPr>
      </w:pPr>
      <w:r w:rsidRPr="002C286C">
        <w:rPr>
          <w:rFonts w:ascii="Calibri" w:eastAsia="Times New Roman" w:hAnsi="Calibri" w:cs="Arial"/>
          <w:b/>
        </w:rPr>
        <w:t xml:space="preserve">Institution </w:t>
      </w:r>
      <w:r w:rsidRPr="002C286C">
        <w:rPr>
          <w:rFonts w:ascii="Calibri" w:eastAsia="Times New Roman" w:hAnsi="Calibri" w:cs="Arial"/>
        </w:rPr>
        <w:t xml:space="preserve">means an institution, corporation, government body agency or committee or any other organisation engaged in the purchase or other acquisition, supply or distribution, assessment, funding or recommendation in relation to </w:t>
      </w:r>
      <w:r w:rsidRPr="002C286C">
        <w:rPr>
          <w:rFonts w:ascii="Calibri" w:eastAsia="Times New Roman" w:hAnsi="Calibri" w:cs="Arial"/>
          <w:i/>
        </w:rPr>
        <w:t>in vitro</w:t>
      </w:r>
      <w:r w:rsidRPr="002C286C">
        <w:rPr>
          <w:rFonts w:ascii="Calibri" w:eastAsia="Times New Roman" w:hAnsi="Calibri" w:cs="Arial"/>
        </w:rPr>
        <w:t xml:space="preserve"> diagnostic medical devices, in the administration or regulation of healthcare or medical products, or in the provision of information or education in relation to medical products.</w:t>
      </w:r>
    </w:p>
    <w:p w14:paraId="03347F99" w14:textId="77777777" w:rsidR="003954C3" w:rsidRPr="002C286C" w:rsidRDefault="003954C3" w:rsidP="00DD127E">
      <w:pPr>
        <w:spacing w:before="120" w:after="120"/>
        <w:jc w:val="both"/>
        <w:rPr>
          <w:rFonts w:ascii="Calibri" w:eastAsia="Times New Roman" w:hAnsi="Calibri" w:cs="Arial"/>
        </w:rPr>
      </w:pPr>
      <w:r w:rsidRPr="002C286C">
        <w:rPr>
          <w:rFonts w:ascii="Calibri" w:eastAsia="Times New Roman" w:hAnsi="Calibri" w:cs="Arial"/>
          <w:b/>
          <w:i/>
        </w:rPr>
        <w:t>In vitro</w:t>
      </w:r>
      <w:r w:rsidRPr="002C286C">
        <w:rPr>
          <w:rFonts w:ascii="Calibri" w:eastAsia="Times New Roman" w:hAnsi="Calibri" w:cs="Arial"/>
        </w:rPr>
        <w:t xml:space="preserve"> </w:t>
      </w:r>
      <w:r w:rsidRPr="002C286C">
        <w:rPr>
          <w:rFonts w:ascii="Calibri" w:eastAsia="Times New Roman" w:hAnsi="Calibri" w:cs="Arial"/>
          <w:b/>
        </w:rPr>
        <w:t>Diagnostic (IVD)</w:t>
      </w:r>
      <w:r w:rsidRPr="002C286C">
        <w:rPr>
          <w:rFonts w:ascii="Calibri" w:eastAsia="Times New Roman" w:hAnsi="Calibri" w:cs="Arial"/>
        </w:rPr>
        <w:t xml:space="preserve"> </w:t>
      </w:r>
      <w:r w:rsidRPr="002C286C">
        <w:rPr>
          <w:rFonts w:ascii="Calibri" w:eastAsia="Times New Roman" w:hAnsi="Calibri" w:cs="Arial"/>
          <w:b/>
        </w:rPr>
        <w:t>Medical Device</w:t>
      </w:r>
      <w:r w:rsidRPr="002C286C">
        <w:rPr>
          <w:rFonts w:ascii="Calibri" w:eastAsia="Times New Roman" w:hAnsi="Calibri" w:cs="Arial"/>
        </w:rPr>
        <w:t xml:space="preserve"> means any medical device that is </w:t>
      </w:r>
      <w:r w:rsidRPr="002C286C">
        <w:rPr>
          <w:rFonts w:ascii="Calibri" w:eastAsia="Times New Roman" w:hAnsi="Calibri" w:cs="Arial"/>
          <w:color w:val="000000"/>
          <w:lang w:val="en"/>
        </w:rPr>
        <w:t xml:space="preserve">a reagent, calibrator, control material, kit, specimen receptacle, software, instrument, apparatus, equipment or </w:t>
      </w:r>
      <w:r w:rsidRPr="002C286C">
        <w:rPr>
          <w:rFonts w:ascii="Calibri" w:eastAsia="Times New Roman" w:hAnsi="Calibri" w:cs="Arial"/>
          <w:lang w:val="en"/>
        </w:rPr>
        <w:t>system</w:t>
      </w:r>
      <w:r w:rsidRPr="002C286C">
        <w:rPr>
          <w:rFonts w:ascii="Calibri" w:eastAsia="Times New Roman" w:hAnsi="Calibri" w:cs="Arial"/>
        </w:rPr>
        <w:t xml:space="preserve"> whether used alone or in combination with another diagnostic product, intended by the manufacturer to be used </w:t>
      </w:r>
      <w:r w:rsidRPr="002C286C">
        <w:rPr>
          <w:rFonts w:ascii="Calibri" w:eastAsia="Times New Roman" w:hAnsi="Calibri" w:cs="Arial"/>
          <w:i/>
        </w:rPr>
        <w:t>in vitro</w:t>
      </w:r>
      <w:r w:rsidRPr="002C286C">
        <w:rPr>
          <w:rFonts w:ascii="Calibri" w:eastAsia="Times New Roman" w:hAnsi="Calibri" w:cs="Arial"/>
        </w:rPr>
        <w:t xml:space="preserve"> for the examination of specimens derived from the human body, solely or principally for the purpose of:</w:t>
      </w:r>
    </w:p>
    <w:p w14:paraId="100FC1BD" w14:textId="77777777" w:rsidR="003954C3" w:rsidRPr="002C286C" w:rsidRDefault="003954C3" w:rsidP="00DD127E">
      <w:pPr>
        <w:numPr>
          <w:ilvl w:val="0"/>
          <w:numId w:val="5"/>
        </w:numPr>
        <w:spacing w:before="120" w:after="120"/>
        <w:jc w:val="both"/>
        <w:rPr>
          <w:rFonts w:ascii="Calibri" w:eastAsia="Times New Roman" w:hAnsi="Calibri" w:cs="Arial"/>
        </w:rPr>
      </w:pPr>
      <w:r w:rsidRPr="002C286C">
        <w:rPr>
          <w:rFonts w:ascii="Calibri" w:eastAsia="Times New Roman" w:hAnsi="Calibri" w:cs="Arial"/>
        </w:rPr>
        <w:t>Giving information about a physiological or pathological state or congenital abnormality;</w:t>
      </w:r>
    </w:p>
    <w:p w14:paraId="47882922" w14:textId="77777777" w:rsidR="003954C3" w:rsidRPr="002C286C" w:rsidRDefault="003954C3" w:rsidP="00DD127E">
      <w:pPr>
        <w:numPr>
          <w:ilvl w:val="0"/>
          <w:numId w:val="5"/>
        </w:numPr>
        <w:spacing w:before="120" w:after="120"/>
        <w:jc w:val="both"/>
        <w:rPr>
          <w:rFonts w:ascii="Calibri" w:eastAsia="Times New Roman" w:hAnsi="Calibri" w:cs="Arial"/>
        </w:rPr>
      </w:pPr>
      <w:r w:rsidRPr="002C286C">
        <w:rPr>
          <w:rFonts w:ascii="Calibri" w:eastAsia="Times New Roman" w:hAnsi="Calibri" w:cs="Arial"/>
        </w:rPr>
        <w:t>Determining safety and compatibility for, or with a potential recipient; or</w:t>
      </w:r>
    </w:p>
    <w:p w14:paraId="4D9ED40B" w14:textId="77777777" w:rsidR="003954C3" w:rsidRPr="002C286C" w:rsidRDefault="003954C3" w:rsidP="00DD127E">
      <w:pPr>
        <w:numPr>
          <w:ilvl w:val="0"/>
          <w:numId w:val="5"/>
        </w:numPr>
        <w:spacing w:before="120" w:after="120"/>
        <w:jc w:val="both"/>
        <w:rPr>
          <w:rFonts w:ascii="Calibri" w:eastAsia="Times New Roman" w:hAnsi="Calibri" w:cs="Arial"/>
        </w:rPr>
      </w:pPr>
      <w:r w:rsidRPr="002C286C">
        <w:rPr>
          <w:rFonts w:ascii="Calibri" w:eastAsia="Times New Roman" w:hAnsi="Calibri" w:cs="Arial"/>
        </w:rPr>
        <w:t>Monitoring therapeutic measures.</w:t>
      </w:r>
    </w:p>
    <w:p w14:paraId="613989E7" w14:textId="7F9BDAB0" w:rsidR="003954C3" w:rsidRPr="002C286C" w:rsidRDefault="003D3671" w:rsidP="00DD127E">
      <w:pPr>
        <w:spacing w:before="120" w:after="120"/>
        <w:jc w:val="both"/>
        <w:rPr>
          <w:rFonts w:ascii="Calibri" w:eastAsia="Times New Roman" w:hAnsi="Calibri" w:cs="Arial"/>
        </w:rPr>
      </w:pPr>
      <w:r>
        <w:rPr>
          <w:rFonts w:ascii="Calibri" w:eastAsia="Times New Roman" w:hAnsi="Calibri" w:cs="Arial"/>
          <w:b/>
        </w:rPr>
        <w:t>Pathology Technology Australia</w:t>
      </w:r>
      <w:r w:rsidR="003954C3" w:rsidRPr="002C286C">
        <w:rPr>
          <w:rFonts w:ascii="Calibri" w:eastAsia="Times New Roman" w:hAnsi="Calibri" w:cs="Arial"/>
        </w:rPr>
        <w:t xml:space="preserve"> means </w:t>
      </w:r>
      <w:r>
        <w:rPr>
          <w:rFonts w:ascii="Calibri" w:eastAsia="Times New Roman" w:hAnsi="Calibri" w:cs="Arial"/>
        </w:rPr>
        <w:t>Pathology Technology Australia</w:t>
      </w:r>
      <w:r w:rsidR="003954C3" w:rsidRPr="002C286C">
        <w:rPr>
          <w:rFonts w:ascii="Calibri" w:eastAsia="Times New Roman" w:hAnsi="Calibri" w:cs="Arial"/>
        </w:rPr>
        <w:t xml:space="preserve"> Limited (ABN 31 137 771 638).</w:t>
      </w:r>
    </w:p>
    <w:p w14:paraId="776C4FF0" w14:textId="77777777" w:rsidR="003954C3" w:rsidRPr="002C286C" w:rsidRDefault="003954C3" w:rsidP="00DD127E">
      <w:pPr>
        <w:spacing w:before="120" w:after="120"/>
        <w:jc w:val="both"/>
        <w:rPr>
          <w:rFonts w:ascii="Calibri" w:eastAsia="Times New Roman" w:hAnsi="Calibri" w:cs="Arial"/>
        </w:rPr>
      </w:pPr>
      <w:r w:rsidRPr="002C286C">
        <w:rPr>
          <w:rFonts w:ascii="Calibri" w:eastAsia="Times New Roman" w:hAnsi="Calibri" w:cs="Arial"/>
          <w:b/>
        </w:rPr>
        <w:t>Laws and Regulations</w:t>
      </w:r>
      <w:r w:rsidRPr="002C286C">
        <w:rPr>
          <w:rFonts w:ascii="Calibri" w:eastAsia="Times New Roman" w:hAnsi="Calibri" w:cs="Arial"/>
        </w:rPr>
        <w:t xml:space="preserve"> means any law or regulation in force in </w:t>
      </w:r>
      <w:smartTag w:uri="urn:schemas-microsoft-com:office:smarttags" w:element="country-region">
        <w:smartTag w:uri="urn:schemas-microsoft-com:office:smarttags" w:element="place">
          <w:r w:rsidRPr="002C286C">
            <w:rPr>
              <w:rFonts w:ascii="Calibri" w:eastAsia="Times New Roman" w:hAnsi="Calibri" w:cs="Arial"/>
            </w:rPr>
            <w:t>Australia</w:t>
          </w:r>
        </w:smartTag>
      </w:smartTag>
      <w:r w:rsidRPr="002C286C">
        <w:rPr>
          <w:rFonts w:ascii="Calibri" w:eastAsia="Times New Roman" w:hAnsi="Calibri" w:cs="Arial"/>
        </w:rPr>
        <w:t xml:space="preserve"> to which any act or omission the subject of the Code applies, including the Therapeutic Goods Act (Cth) 1989 as amended.</w:t>
      </w:r>
    </w:p>
    <w:p w14:paraId="11438F0B" w14:textId="77777777" w:rsidR="003954C3" w:rsidRPr="002C286C" w:rsidRDefault="003954C3" w:rsidP="00DD127E">
      <w:pPr>
        <w:spacing w:before="120" w:after="120"/>
        <w:jc w:val="both"/>
        <w:rPr>
          <w:rFonts w:ascii="Calibri" w:eastAsia="Times New Roman" w:hAnsi="Calibri" w:cs="Arial"/>
        </w:rPr>
      </w:pPr>
      <w:r w:rsidRPr="002C286C">
        <w:rPr>
          <w:rFonts w:ascii="Calibri" w:eastAsia="Times New Roman" w:hAnsi="Calibri" w:cs="Arial"/>
          <w:b/>
        </w:rPr>
        <w:t xml:space="preserve">Market Research </w:t>
      </w:r>
      <w:r w:rsidRPr="002C286C">
        <w:rPr>
          <w:rFonts w:ascii="Calibri" w:eastAsia="Times New Roman" w:hAnsi="Calibri" w:cs="Arial"/>
        </w:rPr>
        <w:t>means the gathering of data on the scope or demographics of a market and its components including the needs of customers.</w:t>
      </w:r>
    </w:p>
    <w:p w14:paraId="67D35F5A" w14:textId="36AE4F4F" w:rsidR="003954C3" w:rsidRPr="002C286C" w:rsidRDefault="000C71B5" w:rsidP="00DD127E">
      <w:pPr>
        <w:spacing w:before="120" w:after="120"/>
        <w:jc w:val="both"/>
        <w:rPr>
          <w:rFonts w:ascii="Calibri" w:eastAsia="Times New Roman" w:hAnsi="Calibri" w:cs="Arial"/>
        </w:rPr>
      </w:pPr>
      <w:r>
        <w:rPr>
          <w:rFonts w:ascii="Calibri" w:eastAsia="Times New Roman" w:hAnsi="Calibri" w:cs="Arial"/>
          <w:b/>
        </w:rPr>
        <w:t>Member</w:t>
      </w:r>
      <w:r w:rsidR="003954C3" w:rsidRPr="002C286C">
        <w:rPr>
          <w:rFonts w:ascii="Calibri" w:eastAsia="Times New Roman" w:hAnsi="Calibri" w:cs="Arial"/>
          <w:b/>
        </w:rPr>
        <w:t xml:space="preserve"> </w:t>
      </w:r>
      <w:r w:rsidR="003954C3" w:rsidRPr="002C286C">
        <w:rPr>
          <w:rFonts w:ascii="Calibri" w:eastAsia="Times New Roman" w:hAnsi="Calibri" w:cs="Arial"/>
        </w:rPr>
        <w:t xml:space="preserve">means any company, including its employees, that is a </w:t>
      </w:r>
      <w:r>
        <w:rPr>
          <w:rFonts w:ascii="Calibri" w:eastAsia="Times New Roman" w:hAnsi="Calibri" w:cs="Arial"/>
        </w:rPr>
        <w:t>Member</w:t>
      </w:r>
      <w:r w:rsidR="003954C3" w:rsidRPr="002C286C">
        <w:rPr>
          <w:rFonts w:ascii="Calibri" w:eastAsia="Times New Roman" w:hAnsi="Calibri" w:cs="Arial"/>
        </w:rPr>
        <w:t xml:space="preserve"> of </w:t>
      </w:r>
      <w:r w:rsidR="003D3671">
        <w:rPr>
          <w:rFonts w:ascii="Calibri" w:eastAsia="Times New Roman" w:hAnsi="Calibri" w:cs="Arial"/>
        </w:rPr>
        <w:t>Pathology Technology Australia</w:t>
      </w:r>
      <w:r w:rsidR="003954C3" w:rsidRPr="002C286C">
        <w:rPr>
          <w:rFonts w:ascii="Calibri" w:eastAsia="Times New Roman" w:hAnsi="Calibri" w:cs="Arial"/>
        </w:rPr>
        <w:t>, or any other person or company from the Industry who submits to the Complaints process and outcomes in accordance with the provisions of the Code.</w:t>
      </w:r>
    </w:p>
    <w:p w14:paraId="32FDEF0A" w14:textId="77777777" w:rsidR="00FA1A41" w:rsidRDefault="000C71B5" w:rsidP="00DD127E">
      <w:pPr>
        <w:spacing w:before="120" w:after="120"/>
        <w:jc w:val="both"/>
        <w:rPr>
          <w:rFonts w:ascii="Calibri" w:eastAsia="Times New Roman" w:hAnsi="Calibri" w:cs="Arial"/>
        </w:rPr>
      </w:pPr>
      <w:r>
        <w:rPr>
          <w:rFonts w:ascii="Calibri" w:eastAsia="Times New Roman" w:hAnsi="Calibri" w:cs="Arial"/>
          <w:b/>
        </w:rPr>
        <w:t>Member</w:t>
      </w:r>
      <w:r w:rsidR="003954C3" w:rsidRPr="002C286C">
        <w:rPr>
          <w:rFonts w:ascii="Calibri" w:eastAsia="Times New Roman" w:hAnsi="Calibri" w:cs="Arial"/>
          <w:b/>
        </w:rPr>
        <w:t xml:space="preserve"> Representative</w:t>
      </w:r>
      <w:r w:rsidR="003954C3" w:rsidRPr="002C286C">
        <w:rPr>
          <w:rFonts w:ascii="Calibri" w:eastAsia="Times New Roman" w:hAnsi="Calibri" w:cs="Arial"/>
        </w:rPr>
        <w:t xml:space="preserve"> means any person or entity engaged to act for, employed by or retained for the purpose of advancing the interests of a </w:t>
      </w:r>
      <w:r>
        <w:rPr>
          <w:rFonts w:ascii="Calibri" w:eastAsia="Times New Roman" w:hAnsi="Calibri" w:cs="Arial"/>
        </w:rPr>
        <w:t>Member</w:t>
      </w:r>
      <w:r w:rsidR="00FA1A41">
        <w:rPr>
          <w:rFonts w:ascii="Calibri" w:eastAsia="Times New Roman" w:hAnsi="Calibri" w:cs="Arial"/>
        </w:rPr>
        <w:t>.</w:t>
      </w:r>
    </w:p>
    <w:p w14:paraId="52C82953" w14:textId="34FBC199" w:rsidR="00384A33" w:rsidRPr="00EB0A86" w:rsidRDefault="00384A33" w:rsidP="00DD127E">
      <w:pPr>
        <w:spacing w:before="120" w:after="120"/>
        <w:jc w:val="both"/>
      </w:pPr>
      <w:r w:rsidRPr="00EB0A86">
        <w:rPr>
          <w:b/>
          <w:lang w:val="en-US"/>
        </w:rPr>
        <w:t>Minor Breach</w:t>
      </w:r>
      <w:r>
        <w:rPr>
          <w:b/>
          <w:lang w:val="en-US"/>
        </w:rPr>
        <w:t xml:space="preserve"> </w:t>
      </w:r>
      <w:r w:rsidRPr="002059C8">
        <w:rPr>
          <w:lang w:val="en-US"/>
        </w:rPr>
        <w:t>means there are no</w:t>
      </w:r>
      <w:r w:rsidRPr="00EB0A86">
        <w:t xml:space="preserve"> safety implications to consumers</w:t>
      </w:r>
      <w:r>
        <w:t>, no</w:t>
      </w:r>
      <w:r w:rsidRPr="00EB0A86">
        <w:t xml:space="preserve"> effect on how consumers or </w:t>
      </w:r>
      <w:r w:rsidR="003E178B">
        <w:t>Healthcare Professionals</w:t>
      </w:r>
      <w:r w:rsidRPr="00EB0A86">
        <w:t xml:space="preserve"> view the product, its competitors, the industry or its companies</w:t>
      </w:r>
      <w:r>
        <w:t>.</w:t>
      </w:r>
    </w:p>
    <w:p w14:paraId="63E6350F" w14:textId="3A3B9286" w:rsidR="00384A33" w:rsidRPr="002C286C" w:rsidRDefault="00384A33" w:rsidP="00DD127E">
      <w:pPr>
        <w:spacing w:before="120" w:after="120"/>
        <w:jc w:val="both"/>
        <w:rPr>
          <w:rFonts w:ascii="Calibri" w:eastAsia="Times New Roman" w:hAnsi="Calibri" w:cs="Arial"/>
        </w:rPr>
      </w:pPr>
      <w:r w:rsidRPr="00EB0A86">
        <w:rPr>
          <w:b/>
          <w:lang w:val="en-US"/>
        </w:rPr>
        <w:t>Moderate Breach</w:t>
      </w:r>
      <w:r>
        <w:rPr>
          <w:b/>
          <w:lang w:val="en-US"/>
        </w:rPr>
        <w:t xml:space="preserve"> </w:t>
      </w:r>
      <w:r w:rsidRPr="006814D3">
        <w:rPr>
          <w:lang w:val="en-US"/>
        </w:rPr>
        <w:t>means there are no</w:t>
      </w:r>
      <w:r w:rsidRPr="00433B5F">
        <w:t xml:space="preserve"> </w:t>
      </w:r>
      <w:r w:rsidRPr="00EB0A86">
        <w:t>safety implications to consumers</w:t>
      </w:r>
      <w:r>
        <w:t>, but it w</w:t>
      </w:r>
      <w:r w:rsidRPr="00EB0A86">
        <w:t xml:space="preserve">ill impact on the perceptions of the consumer or </w:t>
      </w:r>
      <w:r w:rsidR="003E178B">
        <w:t>Healthcare Professionals</w:t>
      </w:r>
      <w:r w:rsidRPr="00EB0A86">
        <w:t xml:space="preserve"> regarding the product, its competitors, the industry or its companies</w:t>
      </w:r>
      <w:r>
        <w:rPr>
          <w:rFonts w:ascii="Calibri" w:eastAsia="Times New Roman" w:hAnsi="Calibri" w:cs="Arial"/>
        </w:rPr>
        <w:t>.</w:t>
      </w:r>
    </w:p>
    <w:p w14:paraId="118E6D79" w14:textId="77777777" w:rsidR="003954C3" w:rsidRPr="002C286C" w:rsidRDefault="003954C3" w:rsidP="00DD127E">
      <w:pPr>
        <w:spacing w:before="120" w:after="120"/>
        <w:jc w:val="both"/>
        <w:rPr>
          <w:rFonts w:ascii="Calibri" w:eastAsia="Times New Roman" w:hAnsi="Calibri" w:cs="Arial"/>
        </w:rPr>
      </w:pPr>
      <w:r w:rsidRPr="002C286C">
        <w:rPr>
          <w:rFonts w:ascii="Calibri" w:eastAsia="Times New Roman" w:hAnsi="Calibri" w:cs="Arial"/>
          <w:b/>
        </w:rPr>
        <w:t>Product</w:t>
      </w:r>
      <w:r w:rsidRPr="002C286C">
        <w:rPr>
          <w:rFonts w:ascii="Calibri" w:eastAsia="Times New Roman" w:hAnsi="Calibri" w:cs="Arial"/>
        </w:rPr>
        <w:t xml:space="preserve"> means an </w:t>
      </w:r>
      <w:r w:rsidRPr="002C286C">
        <w:rPr>
          <w:rFonts w:ascii="Calibri" w:eastAsia="Times New Roman" w:hAnsi="Calibri" w:cs="Arial"/>
          <w:i/>
        </w:rPr>
        <w:t>in vitro</w:t>
      </w:r>
      <w:r w:rsidRPr="002C286C">
        <w:rPr>
          <w:rFonts w:ascii="Calibri" w:eastAsia="Times New Roman" w:hAnsi="Calibri" w:cs="Arial"/>
        </w:rPr>
        <w:t xml:space="preserve"> diagnostic (IVD) medical device.</w:t>
      </w:r>
    </w:p>
    <w:p w14:paraId="200A7973" w14:textId="77777777" w:rsidR="003954C3" w:rsidRPr="002C286C" w:rsidRDefault="003954C3" w:rsidP="00DD127E">
      <w:pPr>
        <w:spacing w:before="120" w:after="120"/>
        <w:jc w:val="both"/>
        <w:rPr>
          <w:rFonts w:ascii="Calibri" w:eastAsia="Times New Roman" w:hAnsi="Calibri" w:cs="Arial"/>
        </w:rPr>
      </w:pPr>
      <w:r w:rsidRPr="002C286C">
        <w:rPr>
          <w:rFonts w:ascii="Calibri" w:eastAsia="Times New Roman" w:hAnsi="Calibri" w:cs="Arial"/>
          <w:b/>
        </w:rPr>
        <w:t xml:space="preserve">Product Demonstration </w:t>
      </w:r>
      <w:r w:rsidRPr="002C286C">
        <w:rPr>
          <w:rFonts w:ascii="Calibri" w:eastAsia="Times New Roman" w:hAnsi="Calibri" w:cs="Arial"/>
        </w:rPr>
        <w:t>means a demonstration of the operation of a Product and includes any discussion regarding the Product features, benefits and performance and/or terms of sale of a Product.</w:t>
      </w:r>
    </w:p>
    <w:p w14:paraId="4CE1F6FC" w14:textId="77777777" w:rsidR="003954C3" w:rsidRPr="002C286C" w:rsidRDefault="003954C3" w:rsidP="00DD127E">
      <w:pPr>
        <w:spacing w:before="120" w:after="120"/>
        <w:jc w:val="both"/>
        <w:rPr>
          <w:rFonts w:ascii="Calibri" w:eastAsia="Times New Roman" w:hAnsi="Calibri" w:cs="Arial"/>
        </w:rPr>
      </w:pPr>
      <w:r w:rsidRPr="002C286C">
        <w:rPr>
          <w:rFonts w:ascii="Calibri" w:eastAsia="Times New Roman" w:hAnsi="Calibri" w:cs="Arial"/>
          <w:b/>
        </w:rPr>
        <w:t>Professional Association</w:t>
      </w:r>
      <w:r w:rsidRPr="002C286C">
        <w:rPr>
          <w:rFonts w:ascii="Calibri" w:eastAsia="Times New Roman" w:hAnsi="Calibri" w:cs="Arial"/>
        </w:rPr>
        <w:t xml:space="preserve"> means a clinical or other Professional body representing Healthcare Professionals.</w:t>
      </w:r>
    </w:p>
    <w:p w14:paraId="13CD02F5" w14:textId="77777777" w:rsidR="003954C3" w:rsidRPr="002C286C" w:rsidRDefault="003954C3" w:rsidP="00DD127E">
      <w:pPr>
        <w:spacing w:before="120" w:after="120"/>
        <w:jc w:val="both"/>
        <w:rPr>
          <w:rFonts w:ascii="Calibri" w:eastAsia="Times New Roman" w:hAnsi="Calibri" w:cs="Arial"/>
        </w:rPr>
      </w:pPr>
      <w:r w:rsidRPr="002C286C">
        <w:rPr>
          <w:rFonts w:ascii="Calibri" w:eastAsia="Times New Roman" w:hAnsi="Calibri" w:cs="Arial"/>
          <w:b/>
        </w:rPr>
        <w:t xml:space="preserve">Promotion </w:t>
      </w:r>
      <w:r w:rsidRPr="002C286C">
        <w:rPr>
          <w:rFonts w:ascii="Calibri" w:eastAsia="Times New Roman" w:hAnsi="Calibri" w:cs="Arial"/>
        </w:rPr>
        <w:t>means any activity that directly or indirectly promotes or encourages the use, acquisition, or supply of an IVD by purchase, sale or otherwise, or discourages such use, acquisition or supply of a competing IVD, and includes the publication or dissemination of an Advertisement.</w:t>
      </w:r>
    </w:p>
    <w:p w14:paraId="3AF72993" w14:textId="77777777" w:rsidR="003954C3" w:rsidRDefault="003954C3" w:rsidP="00DD127E">
      <w:pPr>
        <w:spacing w:before="120" w:after="120"/>
        <w:jc w:val="both"/>
        <w:rPr>
          <w:rFonts w:ascii="Calibri" w:eastAsia="Times New Roman" w:hAnsi="Calibri" w:cs="Arial"/>
        </w:rPr>
      </w:pPr>
      <w:r w:rsidRPr="002C286C">
        <w:rPr>
          <w:rFonts w:ascii="Calibri" w:eastAsia="Times New Roman" w:hAnsi="Calibri" w:cs="Arial"/>
          <w:b/>
        </w:rPr>
        <w:lastRenderedPageBreak/>
        <w:t xml:space="preserve">Regulator </w:t>
      </w:r>
      <w:r w:rsidRPr="002C286C">
        <w:rPr>
          <w:rFonts w:ascii="Calibri" w:eastAsia="Times New Roman" w:hAnsi="Calibri" w:cs="Arial"/>
        </w:rPr>
        <w:t>means a government agency performing a statutory regulatory function, including but not limited to, the Therapeutic Goods Administration.</w:t>
      </w:r>
    </w:p>
    <w:p w14:paraId="3702CB90" w14:textId="5B066872" w:rsidR="00882AE1" w:rsidRPr="00EB0A86" w:rsidRDefault="00882AE1" w:rsidP="00DD127E">
      <w:pPr>
        <w:spacing w:before="120" w:after="120"/>
        <w:jc w:val="both"/>
      </w:pPr>
      <w:r w:rsidRPr="00EB0A86">
        <w:rPr>
          <w:b/>
          <w:lang w:val="en-US"/>
        </w:rPr>
        <w:t>Repeat Breach</w:t>
      </w:r>
      <w:r>
        <w:rPr>
          <w:b/>
          <w:lang w:val="en-US"/>
        </w:rPr>
        <w:t xml:space="preserve"> </w:t>
      </w:r>
      <w:r w:rsidRPr="006814D3">
        <w:rPr>
          <w:lang w:val="en-US"/>
        </w:rPr>
        <w:t>means</w:t>
      </w:r>
      <w:r>
        <w:rPr>
          <w:b/>
          <w:lang w:val="en-US"/>
        </w:rPr>
        <w:t xml:space="preserve"> </w:t>
      </w:r>
      <w:r w:rsidRPr="00EB0A86">
        <w:t>the same or a similar breach is repeated in the promotion of either a particular product, or any product of a company, which had been found to be in breach of the Code within the preceding 24 months</w:t>
      </w:r>
      <w:r>
        <w:t>. There may be/are s</w:t>
      </w:r>
      <w:r w:rsidRPr="00EB0A86">
        <w:t>afety implications</w:t>
      </w:r>
      <w:r>
        <w:t xml:space="preserve"> and/or a</w:t>
      </w:r>
      <w:r w:rsidR="00923006">
        <w:t xml:space="preserve">n </w:t>
      </w:r>
      <w:r w:rsidRPr="00EB0A86">
        <w:t xml:space="preserve">adverse impact on the </w:t>
      </w:r>
      <w:r w:rsidR="00691326">
        <w:t>Pathology Technology Industry</w:t>
      </w:r>
      <w:r w:rsidRPr="00EB0A86">
        <w:t xml:space="preserve"> in Australia</w:t>
      </w:r>
      <w:r>
        <w:t>.</w:t>
      </w:r>
    </w:p>
    <w:p w14:paraId="01482104" w14:textId="77777777" w:rsidR="003954C3" w:rsidRPr="002C286C" w:rsidRDefault="003954C3" w:rsidP="00DD127E">
      <w:pPr>
        <w:spacing w:before="120" w:after="120"/>
        <w:jc w:val="both"/>
        <w:rPr>
          <w:rFonts w:ascii="Calibri" w:eastAsia="Times New Roman" w:hAnsi="Calibri" w:cs="Arial"/>
        </w:rPr>
      </w:pPr>
      <w:r w:rsidRPr="002C286C">
        <w:rPr>
          <w:rFonts w:ascii="Calibri" w:eastAsia="Times New Roman" w:hAnsi="Calibri" w:cs="Arial"/>
          <w:b/>
        </w:rPr>
        <w:t xml:space="preserve">Respondent </w:t>
      </w:r>
      <w:r w:rsidRPr="002C286C">
        <w:rPr>
          <w:rFonts w:ascii="Calibri" w:eastAsia="Times New Roman" w:hAnsi="Calibri" w:cs="Arial"/>
        </w:rPr>
        <w:t xml:space="preserve">means, in relation to a Complaint, the </w:t>
      </w:r>
      <w:r w:rsidR="000C71B5">
        <w:rPr>
          <w:rFonts w:ascii="Calibri" w:eastAsia="Times New Roman" w:hAnsi="Calibri" w:cs="Arial"/>
        </w:rPr>
        <w:t>Member</w:t>
      </w:r>
      <w:r w:rsidRPr="002C286C">
        <w:rPr>
          <w:rFonts w:ascii="Calibri" w:eastAsia="Times New Roman" w:hAnsi="Calibri" w:cs="Arial"/>
        </w:rPr>
        <w:t xml:space="preserve"> whose conduct is the subject of the Complaint.</w:t>
      </w:r>
    </w:p>
    <w:p w14:paraId="472757CA" w14:textId="789C5346" w:rsidR="00384A33" w:rsidRDefault="00384A33" w:rsidP="00DD127E">
      <w:pPr>
        <w:spacing w:before="120" w:after="120"/>
        <w:jc w:val="both"/>
        <w:rPr>
          <w:lang w:val="en-US"/>
        </w:rPr>
      </w:pPr>
      <w:r w:rsidRPr="00EB0A86">
        <w:rPr>
          <w:b/>
          <w:lang w:val="en-US"/>
        </w:rPr>
        <w:t>Serious Breach</w:t>
      </w:r>
      <w:r>
        <w:rPr>
          <w:b/>
          <w:lang w:val="en-US"/>
        </w:rPr>
        <w:t xml:space="preserve"> </w:t>
      </w:r>
      <w:r w:rsidRPr="006814D3">
        <w:rPr>
          <w:lang w:val="en-US"/>
        </w:rPr>
        <w:t xml:space="preserve">means there may be/are </w:t>
      </w:r>
      <w:r>
        <w:rPr>
          <w:lang w:val="en-US"/>
        </w:rPr>
        <w:t xml:space="preserve">safety </w:t>
      </w:r>
      <w:r w:rsidRPr="00EB0A86">
        <w:t>implications</w:t>
      </w:r>
      <w:r>
        <w:t xml:space="preserve"> and/or a m</w:t>
      </w:r>
      <w:r w:rsidRPr="00EB0A86">
        <w:t>ajor adverse impact on the complementary healthcare industry in Australia</w:t>
      </w:r>
      <w:r>
        <w:t xml:space="preserve">, and it </w:t>
      </w:r>
      <w:r>
        <w:rPr>
          <w:lang w:val="en-US"/>
        </w:rPr>
        <w:t>will</w:t>
      </w:r>
      <w:r w:rsidRPr="00EB0A86">
        <w:rPr>
          <w:lang w:val="en-US"/>
        </w:rPr>
        <w:t xml:space="preserve"> have a major impact on how consumers or </w:t>
      </w:r>
      <w:r w:rsidR="003E178B">
        <w:rPr>
          <w:lang w:val="en-US"/>
        </w:rPr>
        <w:t>Healthcare Professionals</w:t>
      </w:r>
      <w:r w:rsidRPr="00EB0A86">
        <w:rPr>
          <w:lang w:val="en-US"/>
        </w:rPr>
        <w:t xml:space="preserve"> view the product, its competitors, the industry or its companies</w:t>
      </w:r>
      <w:r>
        <w:rPr>
          <w:lang w:val="en-US"/>
        </w:rPr>
        <w:t>.</w:t>
      </w:r>
    </w:p>
    <w:p w14:paraId="4B5FC935" w14:textId="77777777" w:rsidR="003954C3" w:rsidRPr="002C286C" w:rsidRDefault="003954C3" w:rsidP="00DD127E">
      <w:pPr>
        <w:spacing w:before="120" w:after="120"/>
        <w:jc w:val="both"/>
        <w:rPr>
          <w:rFonts w:ascii="Calibri" w:eastAsia="Times New Roman" w:hAnsi="Calibri" w:cs="Arial"/>
          <w:b/>
          <w:color w:val="000000"/>
          <w:lang w:eastAsia="en-AU"/>
        </w:rPr>
      </w:pPr>
      <w:r w:rsidRPr="002C286C">
        <w:rPr>
          <w:rFonts w:ascii="Calibri" w:eastAsia="Times New Roman" w:hAnsi="Calibri" w:cs="Arial"/>
          <w:b/>
          <w:color w:val="000000"/>
          <w:lang w:eastAsia="en-AU"/>
        </w:rPr>
        <w:t>Social media</w:t>
      </w:r>
      <w:r w:rsidRPr="002C286C">
        <w:rPr>
          <w:rFonts w:ascii="Calibri" w:eastAsia="Times New Roman" w:hAnsi="Calibri" w:cs="Arial"/>
          <w:color w:val="000000"/>
          <w:lang w:eastAsia="en-AU"/>
        </w:rPr>
        <w:t xml:space="preserve"> is an umbrella term that incorporates the various online platforms and activities that engage users to participate in, comment on and create digital content on the internet and allow them to interact, share information and network with others, including peer-to-peer conversations. Examples of social media include Facebook, MySpace, YouTube, Twitter, LinkedIn, blogs, wikis and similar communication tools.</w:t>
      </w:r>
    </w:p>
    <w:p w14:paraId="34B6DFFB" w14:textId="77777777" w:rsidR="003954C3" w:rsidRPr="002C286C" w:rsidRDefault="003954C3" w:rsidP="00DD127E">
      <w:pPr>
        <w:spacing w:before="120" w:after="120"/>
        <w:jc w:val="both"/>
        <w:rPr>
          <w:rFonts w:ascii="Calibri" w:eastAsia="Times New Roman" w:hAnsi="Calibri" w:cs="Arial"/>
        </w:rPr>
      </w:pPr>
      <w:r w:rsidRPr="002C286C">
        <w:rPr>
          <w:rFonts w:ascii="Calibri" w:eastAsia="Times New Roman" w:hAnsi="Calibri" w:cs="Arial"/>
          <w:b/>
        </w:rPr>
        <w:t>Sponsor</w:t>
      </w:r>
      <w:r w:rsidRPr="002C286C">
        <w:rPr>
          <w:rFonts w:ascii="Calibri" w:eastAsia="Times New Roman" w:hAnsi="Calibri" w:cs="Arial"/>
        </w:rPr>
        <w:t>, in relation to an IVD, means the holder of an Australian Register of Therapeutic Goods (ARTG) entry in relation to that Product.</w:t>
      </w:r>
    </w:p>
    <w:p w14:paraId="66BB5EF9" w14:textId="77777777" w:rsidR="003954C3" w:rsidRPr="002C286C" w:rsidRDefault="003954C3" w:rsidP="00DD127E">
      <w:pPr>
        <w:spacing w:before="120" w:after="120"/>
        <w:jc w:val="both"/>
        <w:rPr>
          <w:rFonts w:ascii="Calibri" w:eastAsia="Times New Roman" w:hAnsi="Calibri" w:cs="Arial"/>
        </w:rPr>
      </w:pPr>
      <w:r w:rsidRPr="002C286C">
        <w:rPr>
          <w:rFonts w:ascii="Calibri" w:eastAsia="Times New Roman" w:hAnsi="Calibri" w:cs="Arial"/>
          <w:b/>
        </w:rPr>
        <w:t xml:space="preserve">Third Party Educational Conference </w:t>
      </w:r>
      <w:r w:rsidRPr="002C286C">
        <w:rPr>
          <w:rFonts w:ascii="Calibri" w:eastAsia="Times New Roman" w:hAnsi="Calibri" w:cs="Arial"/>
        </w:rPr>
        <w:t>means a conference or event sponsored or conducted by or on behalf of a Professional Association that is independent, of an educational, scientific or policymaking nature and is for the genuine purpose of promoting scientific or medical knowledge or the delivery of effective healthcare.</w:t>
      </w:r>
    </w:p>
    <w:p w14:paraId="3D37588A" w14:textId="77777777" w:rsidR="003954C3" w:rsidRPr="002C286C" w:rsidRDefault="003954C3" w:rsidP="00DD127E">
      <w:pPr>
        <w:spacing w:before="120" w:after="120"/>
        <w:jc w:val="both"/>
        <w:rPr>
          <w:rFonts w:ascii="Calibri" w:eastAsia="Times New Roman" w:hAnsi="Calibri" w:cs="Arial"/>
        </w:rPr>
      </w:pPr>
      <w:r w:rsidRPr="002C286C">
        <w:rPr>
          <w:rFonts w:ascii="Calibri" w:eastAsia="Times New Roman" w:hAnsi="Calibri" w:cs="Arial"/>
          <w:b/>
        </w:rPr>
        <w:t xml:space="preserve">Trade Display </w:t>
      </w:r>
      <w:r w:rsidRPr="002C286C">
        <w:rPr>
          <w:rFonts w:ascii="Calibri" w:eastAsia="Times New Roman" w:hAnsi="Calibri" w:cs="Arial"/>
        </w:rPr>
        <w:t>means a physical display of a Product or an advertisement or Educational Material about a Product, where-so-ever presented.</w:t>
      </w:r>
    </w:p>
    <w:p w14:paraId="0F4C770F" w14:textId="77777777" w:rsidR="003954C3" w:rsidRDefault="003954C3" w:rsidP="00DD127E">
      <w:pPr>
        <w:spacing w:before="120" w:after="120"/>
        <w:jc w:val="both"/>
        <w:rPr>
          <w:rFonts w:ascii="Calibri" w:eastAsia="Times New Roman" w:hAnsi="Calibri" w:cs="Arial"/>
        </w:rPr>
      </w:pPr>
      <w:r w:rsidRPr="002C286C">
        <w:rPr>
          <w:rFonts w:ascii="Calibri" w:eastAsia="Times New Roman" w:hAnsi="Calibri" w:cs="Arial"/>
          <w:b/>
        </w:rPr>
        <w:t xml:space="preserve">Training Organisation </w:t>
      </w:r>
      <w:r w:rsidRPr="002C286C">
        <w:rPr>
          <w:rFonts w:ascii="Calibri" w:eastAsia="Times New Roman" w:hAnsi="Calibri" w:cs="Arial"/>
        </w:rPr>
        <w:t>means any laboratory, hospital, Institution or organisation that provides training to Healthcare Professionals.</w:t>
      </w:r>
    </w:p>
    <w:p w14:paraId="03803486" w14:textId="77777777" w:rsidR="0072479B" w:rsidRDefault="0072479B" w:rsidP="00AA593A">
      <w:pPr>
        <w:rPr>
          <w:rFonts w:eastAsia="Times New Roman"/>
          <w:b/>
          <w:bCs/>
          <w:sz w:val="28"/>
          <w:szCs w:val="28"/>
        </w:rPr>
      </w:pPr>
      <w:r>
        <w:br w:type="page"/>
      </w:r>
    </w:p>
    <w:p w14:paraId="686BA363" w14:textId="77777777" w:rsidR="0072479B" w:rsidRPr="00265A94" w:rsidRDefault="0072479B" w:rsidP="00945DF9">
      <w:pPr>
        <w:pStyle w:val="Heading1"/>
        <w:numPr>
          <w:ilvl w:val="0"/>
          <w:numId w:val="0"/>
        </w:numPr>
        <w:ind w:left="567" w:hanging="567"/>
      </w:pPr>
      <w:bookmarkStart w:id="55" w:name="_Toc429746364"/>
      <w:bookmarkStart w:id="56" w:name="_Toc512438737"/>
      <w:r w:rsidRPr="00265A94">
        <w:lastRenderedPageBreak/>
        <w:t>Appendix 2</w:t>
      </w:r>
      <w:r w:rsidR="00C67895" w:rsidRPr="00265A94">
        <w:t>:</w:t>
      </w:r>
      <w:r w:rsidRPr="00265A94">
        <w:t xml:space="preserve"> References</w:t>
      </w:r>
      <w:bookmarkEnd w:id="55"/>
      <w:bookmarkEnd w:id="56"/>
    </w:p>
    <w:p w14:paraId="0467FB57" w14:textId="047D4F26" w:rsidR="0072479B" w:rsidRPr="00517F63" w:rsidRDefault="00DB623B" w:rsidP="008406C0">
      <w:pPr>
        <w:tabs>
          <w:tab w:val="left" w:pos="720"/>
        </w:tabs>
        <w:autoSpaceDE w:val="0"/>
        <w:autoSpaceDN w:val="0"/>
        <w:adjustRightInd w:val="0"/>
      </w:pPr>
      <w:hyperlink r:id="rId18" w:history="1">
        <w:r w:rsidR="0072479B" w:rsidRPr="00911317">
          <w:rPr>
            <w:rStyle w:val="Hyperlink"/>
          </w:rPr>
          <w:t xml:space="preserve">AS 3806-2006 Australian Standard </w:t>
        </w:r>
        <w:r w:rsidR="0072479B" w:rsidRPr="00911317">
          <w:rPr>
            <w:rStyle w:val="Hyperlink"/>
            <w:vertAlign w:val="superscript"/>
          </w:rPr>
          <w:t>TM</w:t>
        </w:r>
        <w:r w:rsidR="0072479B" w:rsidRPr="00911317">
          <w:rPr>
            <w:rStyle w:val="Hyperlink"/>
          </w:rPr>
          <w:t xml:space="preserve"> Compliance Programs</w:t>
        </w:r>
      </w:hyperlink>
    </w:p>
    <w:p w14:paraId="2421DB13" w14:textId="77777777" w:rsidR="0072479B" w:rsidRDefault="0072479B" w:rsidP="008406C0">
      <w:pPr>
        <w:tabs>
          <w:tab w:val="left" w:pos="900"/>
          <w:tab w:val="left" w:pos="1080"/>
          <w:tab w:val="left" w:pos="1440"/>
          <w:tab w:val="left" w:pos="2520"/>
        </w:tabs>
        <w:autoSpaceDE w:val="0"/>
        <w:autoSpaceDN w:val="0"/>
        <w:adjustRightInd w:val="0"/>
      </w:pPr>
    </w:p>
    <w:p w14:paraId="41DE30A8" w14:textId="04B302DE" w:rsidR="0072479B" w:rsidRPr="00457222" w:rsidRDefault="00457222" w:rsidP="008406C0">
      <w:pPr>
        <w:tabs>
          <w:tab w:val="left" w:pos="900"/>
          <w:tab w:val="left" w:pos="1080"/>
          <w:tab w:val="left" w:pos="1440"/>
          <w:tab w:val="left" w:pos="2520"/>
        </w:tabs>
        <w:autoSpaceDE w:val="0"/>
        <w:autoSpaceDN w:val="0"/>
        <w:adjustRightInd w:val="0"/>
        <w:rPr>
          <w:rStyle w:val="Hyperlink"/>
        </w:rPr>
      </w:pPr>
      <w:r>
        <w:fldChar w:fldCharType="begin"/>
      </w:r>
      <w:r>
        <w:instrText xml:space="preserve"> HYPERLINK "https://www.accc.gov.au/system/files/Guidelines%20for%20developing%20effective%20voluntary%20industry%20codes%20of%20conduct.pdf" </w:instrText>
      </w:r>
      <w:r>
        <w:fldChar w:fldCharType="separate"/>
      </w:r>
      <w:r w:rsidR="0072479B" w:rsidRPr="00457222">
        <w:rPr>
          <w:rStyle w:val="Hyperlink"/>
        </w:rPr>
        <w:t>Australian Competition &amp; Consumer Commission (ACCC) Guidelines for Developing Effective Voluntary Industry Codes of Conduct, February 2005</w:t>
      </w:r>
    </w:p>
    <w:p w14:paraId="03FD8530" w14:textId="52E98F5B" w:rsidR="0072479B" w:rsidRDefault="00457222" w:rsidP="008406C0">
      <w:pPr>
        <w:tabs>
          <w:tab w:val="left" w:pos="720"/>
        </w:tabs>
        <w:autoSpaceDE w:val="0"/>
        <w:autoSpaceDN w:val="0"/>
        <w:adjustRightInd w:val="0"/>
      </w:pPr>
      <w:r>
        <w:fldChar w:fldCharType="end"/>
      </w:r>
    </w:p>
    <w:p w14:paraId="2FEB21FC" w14:textId="31F4DC60" w:rsidR="0072479B" w:rsidRPr="00517F63" w:rsidRDefault="00DB623B" w:rsidP="008406C0">
      <w:pPr>
        <w:tabs>
          <w:tab w:val="left" w:pos="720"/>
        </w:tabs>
        <w:autoSpaceDE w:val="0"/>
        <w:autoSpaceDN w:val="0"/>
        <w:adjustRightInd w:val="0"/>
      </w:pPr>
      <w:hyperlink r:id="rId19" w:history="1">
        <w:r w:rsidR="0072479B" w:rsidRPr="00911317">
          <w:rPr>
            <w:rStyle w:val="Hyperlink"/>
          </w:rPr>
          <w:t>Australian Competition &amp; Consumer Commission (ACCC) Guide to unconscionable conduct, May 2008</w:t>
        </w:r>
      </w:hyperlink>
    </w:p>
    <w:p w14:paraId="6A838614" w14:textId="77777777" w:rsidR="0072479B" w:rsidRPr="00517F63" w:rsidRDefault="0072479B" w:rsidP="008406C0">
      <w:pPr>
        <w:tabs>
          <w:tab w:val="left" w:pos="720"/>
        </w:tabs>
        <w:autoSpaceDE w:val="0"/>
        <w:autoSpaceDN w:val="0"/>
        <w:adjustRightInd w:val="0"/>
      </w:pPr>
    </w:p>
    <w:p w14:paraId="52BB9CAF" w14:textId="4C2F4435" w:rsidR="0072479B" w:rsidRPr="00495928" w:rsidRDefault="00495928" w:rsidP="008406C0">
      <w:pPr>
        <w:tabs>
          <w:tab w:val="left" w:pos="720"/>
        </w:tabs>
        <w:rPr>
          <w:rStyle w:val="Hyperlink"/>
        </w:rPr>
      </w:pPr>
      <w:r>
        <w:fldChar w:fldCharType="begin"/>
      </w:r>
      <w:r>
        <w:instrText xml:space="preserve"> HYPERLINK "https://medicinesaustralia.com.au/code-of-conduct/code-of-conduct-current-edition/" </w:instrText>
      </w:r>
      <w:r>
        <w:fldChar w:fldCharType="separate"/>
      </w:r>
      <w:r w:rsidR="0072479B" w:rsidRPr="00495928">
        <w:rPr>
          <w:rStyle w:val="Hyperlink"/>
        </w:rPr>
        <w:t>Medicines Australia Code of Conduct</w:t>
      </w:r>
    </w:p>
    <w:p w14:paraId="646D5EAB" w14:textId="77777777" w:rsidR="00451A68" w:rsidRDefault="00495928" w:rsidP="008406C0">
      <w:r>
        <w:fldChar w:fldCharType="end"/>
      </w:r>
    </w:p>
    <w:p w14:paraId="0276C33D" w14:textId="0F5DBD58" w:rsidR="0072479B" w:rsidRPr="00517F63" w:rsidRDefault="00DB623B" w:rsidP="008406C0">
      <w:hyperlink r:id="rId20" w:history="1">
        <w:r w:rsidR="00451A68" w:rsidRPr="0065371D">
          <w:rPr>
            <w:rStyle w:val="Hyperlink"/>
          </w:rPr>
          <w:t>MTAA Code of Practice</w:t>
        </w:r>
      </w:hyperlink>
    </w:p>
    <w:p w14:paraId="6C46256B" w14:textId="77777777" w:rsidR="00451A68" w:rsidRDefault="00451A68" w:rsidP="008406C0">
      <w:pPr>
        <w:tabs>
          <w:tab w:val="left" w:pos="720"/>
        </w:tabs>
        <w:autoSpaceDE w:val="0"/>
        <w:autoSpaceDN w:val="0"/>
        <w:adjustRightInd w:val="0"/>
      </w:pPr>
    </w:p>
    <w:p w14:paraId="212CB096" w14:textId="52D5B9CF" w:rsidR="0072479B" w:rsidRPr="00DD2446" w:rsidRDefault="00DB623B" w:rsidP="008406C0">
      <w:pPr>
        <w:tabs>
          <w:tab w:val="left" w:pos="720"/>
        </w:tabs>
        <w:autoSpaceDE w:val="0"/>
        <w:autoSpaceDN w:val="0"/>
        <w:adjustRightInd w:val="0"/>
        <w:rPr>
          <w:i/>
        </w:rPr>
      </w:pPr>
      <w:hyperlink r:id="rId21" w:history="1">
        <w:r w:rsidR="0072479B" w:rsidRPr="00911317">
          <w:rPr>
            <w:rStyle w:val="Hyperlink"/>
          </w:rPr>
          <w:t xml:space="preserve">Therapeutic Goods Act 1989 </w:t>
        </w:r>
      </w:hyperlink>
    </w:p>
    <w:p w14:paraId="4A7F3187" w14:textId="77777777" w:rsidR="0072479B" w:rsidRPr="00517F63" w:rsidRDefault="0072479B" w:rsidP="008406C0"/>
    <w:p w14:paraId="0C9BDA05" w14:textId="77777777" w:rsidR="0072479B" w:rsidRDefault="00DB623B" w:rsidP="008406C0">
      <w:pPr>
        <w:tabs>
          <w:tab w:val="left" w:pos="720"/>
        </w:tabs>
        <w:autoSpaceDE w:val="0"/>
        <w:autoSpaceDN w:val="0"/>
        <w:adjustRightInd w:val="0"/>
        <w:rPr>
          <w:i/>
        </w:rPr>
      </w:pPr>
      <w:hyperlink r:id="rId22" w:history="1">
        <w:r w:rsidR="0072479B" w:rsidRPr="00911317">
          <w:rPr>
            <w:rStyle w:val="Hyperlink"/>
          </w:rPr>
          <w:t>Therapeutic Goods Regulations 1990</w:t>
        </w:r>
      </w:hyperlink>
    </w:p>
    <w:p w14:paraId="52079A5A" w14:textId="77777777" w:rsidR="00200653" w:rsidRDefault="00200653" w:rsidP="008406C0">
      <w:pPr>
        <w:tabs>
          <w:tab w:val="left" w:pos="720"/>
        </w:tabs>
        <w:autoSpaceDE w:val="0"/>
        <w:autoSpaceDN w:val="0"/>
        <w:adjustRightInd w:val="0"/>
        <w:rPr>
          <w:i/>
        </w:rPr>
      </w:pPr>
    </w:p>
    <w:p w14:paraId="08B952CE" w14:textId="77777777" w:rsidR="00200653" w:rsidRPr="00517F63" w:rsidRDefault="00DB623B" w:rsidP="00200653">
      <w:pPr>
        <w:tabs>
          <w:tab w:val="left" w:pos="720"/>
        </w:tabs>
        <w:autoSpaceDE w:val="0"/>
        <w:autoSpaceDN w:val="0"/>
        <w:adjustRightInd w:val="0"/>
        <w:rPr>
          <w:i/>
          <w:lang w:eastAsia="en-AU"/>
        </w:rPr>
      </w:pPr>
      <w:hyperlink r:id="rId23" w:history="1">
        <w:r w:rsidR="00200653" w:rsidRPr="001C2AC1">
          <w:rPr>
            <w:rStyle w:val="Hyperlink"/>
            <w:lang w:eastAsia="en-AU"/>
          </w:rPr>
          <w:t>Therapeutic Goods (Medical Devices) Regulations 2002</w:t>
        </w:r>
      </w:hyperlink>
    </w:p>
    <w:p w14:paraId="48AA4FB9" w14:textId="77777777" w:rsidR="0072479B" w:rsidRDefault="0072479B" w:rsidP="008406C0"/>
    <w:p w14:paraId="48C15076" w14:textId="77777777" w:rsidR="00911317" w:rsidRPr="00517F63" w:rsidRDefault="00DB623B" w:rsidP="00911317">
      <w:hyperlink r:id="rId24" w:history="1">
        <w:r w:rsidR="00911317" w:rsidRPr="00911317">
          <w:rPr>
            <w:rStyle w:val="Hyperlink"/>
          </w:rPr>
          <w:t>Therapeutic Goods Advertising Code 2015</w:t>
        </w:r>
      </w:hyperlink>
    </w:p>
    <w:p w14:paraId="3B389A0E" w14:textId="77777777" w:rsidR="0072479B" w:rsidRPr="00517F63" w:rsidRDefault="0072479B" w:rsidP="008406C0"/>
    <w:p w14:paraId="057AE71A" w14:textId="77777777" w:rsidR="0072479B" w:rsidRPr="00114161" w:rsidRDefault="00DB623B" w:rsidP="008406C0">
      <w:pPr>
        <w:tabs>
          <w:tab w:val="num" w:pos="540"/>
          <w:tab w:val="left" w:pos="720"/>
          <w:tab w:val="left" w:pos="3600"/>
        </w:tabs>
        <w:autoSpaceDE w:val="0"/>
        <w:autoSpaceDN w:val="0"/>
        <w:adjustRightInd w:val="0"/>
        <w:rPr>
          <w:bCs/>
          <w:i/>
          <w:lang w:eastAsia="en-AU"/>
        </w:rPr>
      </w:pPr>
      <w:hyperlink r:id="rId25" w:history="1">
        <w:r w:rsidR="0072479B" w:rsidRPr="00911317">
          <w:rPr>
            <w:rStyle w:val="Hyperlink"/>
            <w:lang w:eastAsia="en-AU"/>
          </w:rPr>
          <w:t>Working Group on Promotion of Therapeutic Products</w:t>
        </w:r>
        <w:r w:rsidR="009D4D77">
          <w:rPr>
            <w:rStyle w:val="Hyperlink"/>
            <w:lang w:eastAsia="en-AU"/>
          </w:rPr>
          <w:t>,</w:t>
        </w:r>
        <w:r w:rsidR="0072479B" w:rsidRPr="00911317">
          <w:rPr>
            <w:rStyle w:val="Hyperlink"/>
            <w:lang w:eastAsia="en-AU"/>
          </w:rPr>
          <w:t xml:space="preserve"> Report to Parliamentary Secretary Catherine King</w:t>
        </w:r>
      </w:hyperlink>
    </w:p>
    <w:p w14:paraId="57008605" w14:textId="77777777" w:rsidR="00103ADE" w:rsidRDefault="00103ADE" w:rsidP="0072479B">
      <w:pPr>
        <w:ind w:hanging="284"/>
        <w:rPr>
          <w:rStyle w:val="Hyperlink"/>
        </w:rPr>
      </w:pPr>
    </w:p>
    <w:p w14:paraId="6FBC9FDC" w14:textId="761A632F" w:rsidR="001A68A4" w:rsidRDefault="00DB623B" w:rsidP="00907375">
      <w:pPr>
        <w:rPr>
          <w:rStyle w:val="Hyperlink"/>
        </w:rPr>
      </w:pPr>
      <w:hyperlink r:id="rId26" w:history="1">
        <w:r w:rsidR="00B11F85" w:rsidRPr="00911317">
          <w:rPr>
            <w:rStyle w:val="Hyperlink"/>
          </w:rPr>
          <w:t>MedTech Europe Code of Ethical Business Practice</w:t>
        </w:r>
      </w:hyperlink>
    </w:p>
    <w:p w14:paraId="10B3CDE2" w14:textId="77777777" w:rsidR="00E36613" w:rsidRDefault="00E36613" w:rsidP="00907375">
      <w:pPr>
        <w:rPr>
          <w:rStyle w:val="Hyperlink"/>
        </w:rPr>
      </w:pPr>
    </w:p>
    <w:p w14:paraId="181CF4E4" w14:textId="5BC14658" w:rsidR="00A755D3" w:rsidRDefault="00DB623B" w:rsidP="00907375">
      <w:pPr>
        <w:rPr>
          <w:rStyle w:val="Hyperlink"/>
        </w:rPr>
      </w:pPr>
      <w:hyperlink r:id="rId27" w:history="1">
        <w:r w:rsidR="00254C74" w:rsidRPr="00911317">
          <w:rPr>
            <w:rStyle w:val="Hyperlink"/>
          </w:rPr>
          <w:t xml:space="preserve">ACAPMed </w:t>
        </w:r>
        <w:r w:rsidR="00E40F9F" w:rsidRPr="00911317">
          <w:rPr>
            <w:rStyle w:val="Hyperlink"/>
          </w:rPr>
          <w:t>Code of Ethical Conduct for Interactions with Health Care Professionals</w:t>
        </w:r>
      </w:hyperlink>
    </w:p>
    <w:p w14:paraId="29EB84B4" w14:textId="77777777" w:rsidR="00103ADE" w:rsidRDefault="00103ADE" w:rsidP="00922F2C">
      <w:pPr>
        <w:rPr>
          <w:rStyle w:val="Hyperlink"/>
        </w:rPr>
      </w:pPr>
    </w:p>
    <w:p w14:paraId="4B4EB7DE" w14:textId="77777777" w:rsidR="00103ADE" w:rsidRDefault="00103ADE" w:rsidP="00922F2C">
      <w:pPr>
        <w:rPr>
          <w:rStyle w:val="Hyperlink"/>
        </w:rPr>
      </w:pPr>
    </w:p>
    <w:p w14:paraId="25F0AE9F" w14:textId="77777777" w:rsidR="00103ADE" w:rsidRDefault="00103ADE" w:rsidP="00922F2C">
      <w:pPr>
        <w:rPr>
          <w:rStyle w:val="Hyperlink"/>
        </w:rPr>
      </w:pPr>
    </w:p>
    <w:p w14:paraId="1D67BD9D" w14:textId="77777777" w:rsidR="00103ADE" w:rsidRPr="0045428D" w:rsidRDefault="00103ADE" w:rsidP="00922F2C"/>
    <w:p w14:paraId="2FE1FE30" w14:textId="77777777" w:rsidR="00922F2C" w:rsidRDefault="0072479B" w:rsidP="00922F2C">
      <w:r w:rsidRPr="00922F2C">
        <w:br w:type="page"/>
      </w:r>
      <w:bookmarkStart w:id="57" w:name="_Toc345794456"/>
      <w:bookmarkStart w:id="58" w:name="_Toc429746365"/>
    </w:p>
    <w:p w14:paraId="0BE13C3A" w14:textId="77777777" w:rsidR="0072479B" w:rsidRPr="00945DF9" w:rsidRDefault="0072479B" w:rsidP="00945DF9">
      <w:pPr>
        <w:pStyle w:val="Heading1"/>
        <w:numPr>
          <w:ilvl w:val="0"/>
          <w:numId w:val="0"/>
        </w:numPr>
        <w:ind w:left="567" w:hanging="567"/>
      </w:pPr>
      <w:bookmarkStart w:id="59" w:name="_Toc512438738"/>
      <w:r w:rsidRPr="00945DF9">
        <w:lastRenderedPageBreak/>
        <w:t>Appendix 3</w:t>
      </w:r>
      <w:r w:rsidR="00C67895" w:rsidRPr="00945DF9">
        <w:t>:</w:t>
      </w:r>
      <w:r w:rsidRPr="00945DF9">
        <w:t xml:space="preserve"> Resources</w:t>
      </w:r>
      <w:bookmarkEnd w:id="57"/>
      <w:bookmarkEnd w:id="58"/>
      <w:bookmarkEnd w:id="59"/>
    </w:p>
    <w:p w14:paraId="5AD026CE" w14:textId="77777777" w:rsidR="0072479B" w:rsidRDefault="0072479B" w:rsidP="0072479B">
      <w:pPr>
        <w:ind w:hanging="284"/>
        <w:rPr>
          <w:bCs/>
        </w:rPr>
      </w:pPr>
    </w:p>
    <w:bookmarkStart w:id="60" w:name="_Toc318910496"/>
    <w:p w14:paraId="7E6D8D57" w14:textId="15FAC395" w:rsidR="009B0C48" w:rsidRPr="00B46ED9" w:rsidRDefault="00B46ED9" w:rsidP="009B0C48">
      <w:pPr>
        <w:rPr>
          <w:rStyle w:val="Hyperlink"/>
        </w:rPr>
      </w:pPr>
      <w:r>
        <w:fldChar w:fldCharType="begin"/>
      </w:r>
      <w:r>
        <w:instrText xml:space="preserve"> HYPERLINK "https://www.accc.gov.au/publications/advertising-selling/advertising-and-selling-guide/avoid-misleading-or-deceptive-claims-or-conduct/misleading-or-deceptive-conduct" </w:instrText>
      </w:r>
      <w:r>
        <w:fldChar w:fldCharType="separate"/>
      </w:r>
      <w:r w:rsidR="009B0C48" w:rsidRPr="00B46ED9">
        <w:rPr>
          <w:rStyle w:val="Hyperlink"/>
        </w:rPr>
        <w:t>ACCC information on misleading &amp; deceptive conduct</w:t>
      </w:r>
      <w:bookmarkEnd w:id="60"/>
    </w:p>
    <w:p w14:paraId="4BD44102" w14:textId="1537DB23" w:rsidR="009B0C48" w:rsidRPr="00517F63" w:rsidRDefault="00B46ED9" w:rsidP="009B0C48">
      <w:pPr>
        <w:autoSpaceDE w:val="0"/>
        <w:autoSpaceDN w:val="0"/>
        <w:adjustRightInd w:val="0"/>
      </w:pPr>
      <w:r>
        <w:fldChar w:fldCharType="end"/>
      </w:r>
    </w:p>
    <w:p w14:paraId="21A9C6E6" w14:textId="6D452724" w:rsidR="009B0C48" w:rsidRDefault="009B0C48" w:rsidP="009B0C48">
      <w:pPr>
        <w:rPr>
          <w:bCs/>
        </w:rPr>
      </w:pPr>
    </w:p>
    <w:p w14:paraId="10FB8D96" w14:textId="3D8EFC9F" w:rsidR="00B90D21" w:rsidRDefault="00DB623B" w:rsidP="009B0C48">
      <w:pPr>
        <w:rPr>
          <w:bCs/>
        </w:rPr>
      </w:pPr>
      <w:hyperlink r:id="rId28" w:history="1">
        <w:r w:rsidR="00B90D21" w:rsidRPr="00B90D21">
          <w:rPr>
            <w:rStyle w:val="Hyperlink"/>
            <w:bCs/>
          </w:rPr>
          <w:t>TGA – Decisions in relation to complaints about advertisements</w:t>
        </w:r>
      </w:hyperlink>
    </w:p>
    <w:p w14:paraId="70B1F936" w14:textId="77777777" w:rsidR="00B90D21" w:rsidRDefault="00B90D21" w:rsidP="009B0C48">
      <w:pPr>
        <w:rPr>
          <w:bCs/>
        </w:rPr>
      </w:pPr>
    </w:p>
    <w:p w14:paraId="7D18420A" w14:textId="77777777" w:rsidR="009B0C48" w:rsidRDefault="009B0C48" w:rsidP="009B0C48">
      <w:pPr>
        <w:rPr>
          <w:bCs/>
        </w:rPr>
      </w:pPr>
    </w:p>
    <w:p w14:paraId="26AA6442" w14:textId="7EDDE686" w:rsidR="00870F7F" w:rsidRPr="00870F7F" w:rsidRDefault="00DB623B" w:rsidP="009B0C48">
      <w:pPr>
        <w:autoSpaceDE w:val="0"/>
        <w:autoSpaceDN w:val="0"/>
        <w:adjustRightInd w:val="0"/>
        <w:spacing w:before="120" w:after="240"/>
        <w:rPr>
          <w:rFonts w:ascii="Calibri" w:eastAsia="Times New Roman" w:hAnsi="Calibri" w:cs="Times New Roman"/>
        </w:rPr>
      </w:pPr>
      <w:hyperlink r:id="rId29" w:history="1">
        <w:r w:rsidR="00870F7F" w:rsidRPr="00C727EF">
          <w:rPr>
            <w:rStyle w:val="Hyperlink"/>
            <w:rFonts w:ascii="Calibri" w:eastAsia="Times New Roman" w:hAnsi="Calibri" w:cs="Times New Roman"/>
          </w:rPr>
          <w:t>Guidelines developed in collaboration between Medicines Australia a</w:t>
        </w:r>
        <w:r w:rsidR="00A33AD7" w:rsidRPr="00C727EF">
          <w:rPr>
            <w:rStyle w:val="Hyperlink"/>
            <w:rFonts w:ascii="Calibri" w:eastAsia="Times New Roman" w:hAnsi="Calibri" w:cs="Times New Roman"/>
          </w:rPr>
          <w:t xml:space="preserve">nd the Consumers Health Forum </w:t>
        </w:r>
      </w:hyperlink>
    </w:p>
    <w:p w14:paraId="71D4FDBB" w14:textId="77777777" w:rsidR="0072479B" w:rsidRPr="00517F63" w:rsidRDefault="0072479B" w:rsidP="009B0C48">
      <w:pPr>
        <w:rPr>
          <w:bCs/>
        </w:rPr>
      </w:pPr>
    </w:p>
    <w:p w14:paraId="1316F343" w14:textId="2E90897C" w:rsidR="0072479B" w:rsidRPr="00CA58A8" w:rsidRDefault="00CA58A8" w:rsidP="009B0C48">
      <w:pPr>
        <w:rPr>
          <w:rStyle w:val="Hyperlink"/>
          <w:bCs/>
        </w:rPr>
      </w:pPr>
      <w:r>
        <w:fldChar w:fldCharType="begin"/>
      </w:r>
      <w:r>
        <w:instrText xml:space="preserve"> HYPERLINK "http://ivd.org.au/about-us/code-of-conduct/" </w:instrText>
      </w:r>
      <w:r>
        <w:fldChar w:fldCharType="separate"/>
      </w:r>
      <w:r w:rsidR="003D3671">
        <w:rPr>
          <w:rStyle w:val="Hyperlink"/>
        </w:rPr>
        <w:t>Pathology Technology Australia</w:t>
      </w:r>
      <w:r w:rsidR="0072479B" w:rsidRPr="00CA58A8">
        <w:rPr>
          <w:rStyle w:val="Hyperlink"/>
        </w:rPr>
        <w:t xml:space="preserve"> Website</w:t>
      </w:r>
    </w:p>
    <w:p w14:paraId="727EFC6C" w14:textId="1F1DF87F" w:rsidR="00953DDD" w:rsidRDefault="00CA58A8" w:rsidP="009B0C48">
      <w:pPr>
        <w:rPr>
          <w:bCs/>
        </w:rPr>
      </w:pPr>
      <w:r>
        <w:fldChar w:fldCharType="end"/>
      </w:r>
    </w:p>
    <w:p w14:paraId="703E4E5D" w14:textId="77777777" w:rsidR="0072479B" w:rsidRPr="00517F63" w:rsidRDefault="0072479B" w:rsidP="009B0C48">
      <w:pPr>
        <w:rPr>
          <w:bCs/>
        </w:rPr>
      </w:pPr>
    </w:p>
    <w:p w14:paraId="215144B7" w14:textId="646DEAEB" w:rsidR="0072479B" w:rsidRDefault="00DB623B" w:rsidP="009B0C48">
      <w:pPr>
        <w:rPr>
          <w:rStyle w:val="Hyperlink"/>
        </w:rPr>
      </w:pPr>
      <w:hyperlink r:id="rId30" w:history="1">
        <w:r w:rsidR="0072479B" w:rsidRPr="00C727EF">
          <w:rPr>
            <w:rStyle w:val="Hyperlink"/>
          </w:rPr>
          <w:t>Therapeutic Goods Administration</w:t>
        </w:r>
      </w:hyperlink>
    </w:p>
    <w:p w14:paraId="67DA1FCC" w14:textId="3602BA90" w:rsidR="00E81099" w:rsidRDefault="00E81099" w:rsidP="009B0C48"/>
    <w:p w14:paraId="21BBFDE8" w14:textId="44086DB8" w:rsidR="00E81099" w:rsidRDefault="00E81099" w:rsidP="009B0C48"/>
    <w:p w14:paraId="12660DC7" w14:textId="1DD2F788" w:rsidR="00E81099" w:rsidRPr="00517F63" w:rsidRDefault="00DB623B" w:rsidP="009B0C48">
      <w:hyperlink r:id="rId31" w:history="1">
        <w:r w:rsidR="00E81099" w:rsidRPr="00E81099">
          <w:rPr>
            <w:rStyle w:val="Hyperlink"/>
          </w:rPr>
          <w:t>Therapeutic Goods Administration Advertising Hub</w:t>
        </w:r>
      </w:hyperlink>
    </w:p>
    <w:p w14:paraId="45C5EEEE" w14:textId="77777777" w:rsidR="00953DDD" w:rsidRDefault="00953DDD" w:rsidP="009B0C48"/>
    <w:p w14:paraId="556C011E" w14:textId="77777777" w:rsidR="0041070C" w:rsidRDefault="0041070C" w:rsidP="00953DDD">
      <w:pPr>
        <w:spacing w:before="120" w:after="240"/>
      </w:pPr>
      <w:bookmarkStart w:id="61" w:name="att2"/>
      <w:bookmarkStart w:id="62" w:name="organisation"/>
      <w:bookmarkEnd w:id="61"/>
      <w:bookmarkEnd w:id="62"/>
    </w:p>
    <w:sectPr w:rsidR="0041070C" w:rsidSect="00195791">
      <w:headerReference w:type="default" r:id="rId32"/>
      <w:footerReference w:type="default" r:id="rId33"/>
      <w:pgSz w:w="11907" w:h="16839"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67638" w14:textId="77777777" w:rsidR="00DB623B" w:rsidRDefault="00DB623B" w:rsidP="003E638D">
      <w:pPr>
        <w:spacing w:before="0" w:after="0"/>
      </w:pPr>
      <w:r>
        <w:separator/>
      </w:r>
    </w:p>
  </w:endnote>
  <w:endnote w:type="continuationSeparator" w:id="0">
    <w:p w14:paraId="27D69BE3" w14:textId="77777777" w:rsidR="00DB623B" w:rsidRDefault="00DB623B" w:rsidP="003E63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Semi Condensed">
    <w:altName w:val="Barlow Semi Condensed"/>
    <w:charset w:val="00"/>
    <w:family w:val="auto"/>
    <w:pitch w:val="variable"/>
    <w:sig w:usb0="20000007" w:usb1="00000000" w:usb2="00000000" w:usb3="00000000" w:csb0="00000193" w:csb1="00000000"/>
  </w:font>
  <w:font w:name="Barlow Condensed Medium">
    <w:altName w:val="Calibri"/>
    <w:charset w:val="00"/>
    <w:family w:val="auto"/>
    <w:pitch w:val="variable"/>
    <w:sig w:usb0="20000007" w:usb1="00000000" w:usb2="00000000" w:usb3="00000000" w:csb0="00000193"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8359" w14:textId="77777777" w:rsidR="00F50B98" w:rsidRDefault="00F50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310CB" w14:textId="77777777" w:rsidR="00F50B98" w:rsidRDefault="00F50B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7185" w14:textId="77777777" w:rsidR="00F50B98" w:rsidRDefault="00F50B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D1E4" w14:textId="77777777" w:rsidR="00F50B98" w:rsidRPr="00FE2EC9" w:rsidRDefault="00F50B98" w:rsidP="00FE2EC9">
    <w:pPr>
      <w:pStyle w:val="Footer"/>
      <w:pBdr>
        <w:bottom w:val="single" w:sz="6" w:space="1" w:color="auto"/>
      </w:pBdr>
      <w:tabs>
        <w:tab w:val="clear" w:pos="9026"/>
        <w:tab w:val="right" w:pos="9639"/>
      </w:tabs>
      <w:rPr>
        <w:sz w:val="18"/>
      </w:rPr>
    </w:pPr>
  </w:p>
  <w:p w14:paraId="0B41F1F8" w14:textId="40063EFF" w:rsidR="00F50B98" w:rsidRPr="00FE2EC9" w:rsidRDefault="00F50B98" w:rsidP="00FE2EC9">
    <w:pPr>
      <w:pStyle w:val="Footer"/>
      <w:tabs>
        <w:tab w:val="clear" w:pos="9026"/>
        <w:tab w:val="right" w:pos="9639"/>
      </w:tabs>
      <w:rPr>
        <w:sz w:val="18"/>
      </w:rPr>
    </w:pPr>
    <w:r>
      <w:rPr>
        <w:sz w:val="18"/>
      </w:rPr>
      <w:t>Pathology Technology Australia</w:t>
    </w:r>
    <w:r w:rsidRPr="00FE2EC9">
      <w:rPr>
        <w:sz w:val="18"/>
      </w:rPr>
      <w:t xml:space="preserve"> </w:t>
    </w:r>
    <w:r w:rsidRPr="00FE2EC9">
      <w:rPr>
        <w:sz w:val="18"/>
      </w:rPr>
      <w:tab/>
      <w:t xml:space="preserve">Edition </w:t>
    </w:r>
    <w:r>
      <w:rPr>
        <w:sz w:val="18"/>
      </w:rPr>
      <w:t>3</w:t>
    </w:r>
    <w:r w:rsidRPr="00FE2EC9">
      <w:rPr>
        <w:sz w:val="18"/>
      </w:rPr>
      <w:tab/>
      <w:t xml:space="preserve">Page </w:t>
    </w:r>
    <w:r w:rsidRPr="00FE2EC9">
      <w:rPr>
        <w:b/>
        <w:bCs/>
        <w:sz w:val="18"/>
      </w:rPr>
      <w:fldChar w:fldCharType="begin"/>
    </w:r>
    <w:r w:rsidRPr="00FE2EC9">
      <w:rPr>
        <w:b/>
        <w:bCs/>
        <w:sz w:val="18"/>
      </w:rPr>
      <w:instrText xml:space="preserve"> PAGE  \* Arabic  \* MERGEFORMAT </w:instrText>
    </w:r>
    <w:r w:rsidRPr="00FE2EC9">
      <w:rPr>
        <w:b/>
        <w:bCs/>
        <w:sz w:val="18"/>
      </w:rPr>
      <w:fldChar w:fldCharType="separate"/>
    </w:r>
    <w:r>
      <w:rPr>
        <w:b/>
        <w:bCs/>
        <w:noProof/>
        <w:sz w:val="18"/>
      </w:rPr>
      <w:t>6</w:t>
    </w:r>
    <w:r w:rsidRPr="00FE2EC9">
      <w:rPr>
        <w:b/>
        <w:bCs/>
        <w:sz w:val="18"/>
      </w:rPr>
      <w:fldChar w:fldCharType="end"/>
    </w:r>
    <w:r w:rsidRPr="00FE2EC9">
      <w:rPr>
        <w:sz w:val="18"/>
      </w:rPr>
      <w:t xml:space="preserve"> of </w:t>
    </w:r>
    <w:r w:rsidRPr="00FE2EC9">
      <w:rPr>
        <w:b/>
        <w:bCs/>
        <w:sz w:val="18"/>
      </w:rPr>
      <w:fldChar w:fldCharType="begin"/>
    </w:r>
    <w:r w:rsidRPr="00FE2EC9">
      <w:rPr>
        <w:b/>
        <w:bCs/>
        <w:sz w:val="18"/>
      </w:rPr>
      <w:instrText xml:space="preserve"> NUMPAGES  \* Arabic  \* MERGEFORMAT </w:instrText>
    </w:r>
    <w:r w:rsidRPr="00FE2EC9">
      <w:rPr>
        <w:b/>
        <w:bCs/>
        <w:sz w:val="18"/>
      </w:rPr>
      <w:fldChar w:fldCharType="separate"/>
    </w:r>
    <w:r>
      <w:rPr>
        <w:b/>
        <w:bCs/>
        <w:noProof/>
        <w:sz w:val="18"/>
      </w:rPr>
      <w:t>35</w:t>
    </w:r>
    <w:r w:rsidRPr="00FE2EC9">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C62D3" w14:textId="77777777" w:rsidR="00DB623B" w:rsidRDefault="00DB623B" w:rsidP="003E638D">
      <w:pPr>
        <w:spacing w:before="0" w:after="0"/>
      </w:pPr>
      <w:r>
        <w:separator/>
      </w:r>
    </w:p>
  </w:footnote>
  <w:footnote w:type="continuationSeparator" w:id="0">
    <w:p w14:paraId="15AD48D4" w14:textId="77777777" w:rsidR="00DB623B" w:rsidRDefault="00DB623B" w:rsidP="003E638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62A17" w14:textId="77777777" w:rsidR="00F50B98" w:rsidRDefault="00F50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987460"/>
      <w:docPartObj>
        <w:docPartGallery w:val="Watermarks"/>
        <w:docPartUnique/>
      </w:docPartObj>
    </w:sdtPr>
    <w:sdtEndPr/>
    <w:sdtContent>
      <w:p w14:paraId="7218CD14" w14:textId="22FDD063" w:rsidR="00F50B98" w:rsidRDefault="00DB623B">
        <w:pPr>
          <w:pStyle w:val="Header"/>
        </w:pPr>
        <w:r>
          <w:rPr>
            <w:noProof/>
          </w:rPr>
          <w:pict w14:anchorId="07B6EA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B10A" w14:textId="77777777" w:rsidR="00F50B98" w:rsidRDefault="00F50B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7B66" w14:textId="1B1E422F" w:rsidR="00F50B98" w:rsidRPr="00A63A6E" w:rsidRDefault="00F50B98">
    <w:pPr>
      <w:pStyle w:val="Header"/>
      <w:pBdr>
        <w:bottom w:val="single" w:sz="6" w:space="1" w:color="auto"/>
      </w:pBdr>
      <w:rPr>
        <w:b/>
      </w:rPr>
    </w:pPr>
    <w:r>
      <w:rPr>
        <w:b/>
      </w:rPr>
      <w:t>Pathology Technology Australia</w:t>
    </w:r>
    <w:r w:rsidRPr="00A63A6E">
      <w:rPr>
        <w:b/>
      </w:rPr>
      <w:t xml:space="preserve"> </w:t>
    </w:r>
  </w:p>
  <w:p w14:paraId="0B1ED532" w14:textId="18539C4F" w:rsidR="00F50B98" w:rsidRDefault="00F50B98" w:rsidP="00A63A6E">
    <w:pPr>
      <w:pStyle w:val="Header"/>
      <w:jc w:val="right"/>
      <w:rPr>
        <w:b/>
      </w:rPr>
    </w:pPr>
    <w:r>
      <w:rPr>
        <w:b/>
      </w:rPr>
      <w:t xml:space="preserve">Industry </w:t>
    </w:r>
    <w:r w:rsidRPr="00A63A6E">
      <w:rPr>
        <w:b/>
      </w:rPr>
      <w:t xml:space="preserve">Code of </w:t>
    </w:r>
    <w:r>
      <w:rPr>
        <w:b/>
      </w:rPr>
      <w:t>Practice</w:t>
    </w:r>
  </w:p>
  <w:p w14:paraId="38E58A2C" w14:textId="77777777" w:rsidR="00F50B98" w:rsidRDefault="00F50B98" w:rsidP="00A63A6E">
    <w:pPr>
      <w:pStyle w:val="Header"/>
      <w:jc w:val="right"/>
      <w:rPr>
        <w:b/>
      </w:rPr>
    </w:pPr>
  </w:p>
  <w:p w14:paraId="58F29DDD" w14:textId="77777777" w:rsidR="00F50B98" w:rsidRPr="00A63A6E" w:rsidRDefault="00F50B98" w:rsidP="00A63A6E">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2FBB"/>
    <w:multiLevelType w:val="hybridMultilevel"/>
    <w:tmpl w:val="86A4EAE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1E28C6"/>
    <w:multiLevelType w:val="hybridMultilevel"/>
    <w:tmpl w:val="D0920B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042708DC"/>
    <w:multiLevelType w:val="multilevel"/>
    <w:tmpl w:val="63901EEA"/>
    <w:lvl w:ilvl="0">
      <w:start w:val="1"/>
      <w:numFmt w:val="decimal"/>
      <w:pStyle w:val="Heading1"/>
      <w:lvlText w:val="%1."/>
      <w:lvlJc w:val="left"/>
      <w:pPr>
        <w:tabs>
          <w:tab w:val="num" w:pos="567"/>
        </w:tabs>
        <w:ind w:left="360" w:hanging="360"/>
      </w:pPr>
      <w:rPr>
        <w:rFonts w:cs="Times New Roman" w:hint="default"/>
      </w:rPr>
    </w:lvl>
    <w:lvl w:ilvl="1">
      <w:start w:val="1"/>
      <w:numFmt w:val="decimal"/>
      <w:lvlText w:val="%1.%2."/>
      <w:lvlJc w:val="left"/>
      <w:pPr>
        <w:tabs>
          <w:tab w:val="num" w:pos="1134"/>
        </w:tabs>
        <w:ind w:left="792" w:hanging="432"/>
      </w:pPr>
      <w:rPr>
        <w:rFonts w:cs="Times New Roman" w:hint="default"/>
        <w:b w:val="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7C424FF"/>
    <w:multiLevelType w:val="hybridMultilevel"/>
    <w:tmpl w:val="03D09038"/>
    <w:lvl w:ilvl="0" w:tplc="EAB47A8E">
      <w:start w:val="1"/>
      <w:numFmt w:val="lowerLetter"/>
      <w:lvlText w:val="%1."/>
      <w:lvlJc w:val="left"/>
      <w:pPr>
        <w:ind w:left="720" w:hanging="360"/>
      </w:pPr>
      <w:rPr>
        <w:rFonts w:hint="default"/>
      </w:rPr>
    </w:lvl>
    <w:lvl w:ilvl="1" w:tplc="9822E5F2">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A07248"/>
    <w:multiLevelType w:val="hybridMultilevel"/>
    <w:tmpl w:val="27206026"/>
    <w:lvl w:ilvl="0" w:tplc="0C090019">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D664EA"/>
    <w:multiLevelType w:val="hybridMultilevel"/>
    <w:tmpl w:val="DB2A5B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D80B69"/>
    <w:multiLevelType w:val="multilevel"/>
    <w:tmpl w:val="D01A032C"/>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DDB3235"/>
    <w:multiLevelType w:val="hybridMultilevel"/>
    <w:tmpl w:val="C466FA58"/>
    <w:lvl w:ilvl="0" w:tplc="BE78B9BC">
      <w:start w:val="1"/>
      <w:numFmt w:val="bullet"/>
      <w:lvlText w:val="o"/>
      <w:lvlJc w:val="left"/>
      <w:pPr>
        <w:ind w:left="486" w:hanging="358"/>
      </w:pPr>
      <w:rPr>
        <w:rFonts w:ascii="Courier New" w:eastAsia="Courier New" w:hAnsi="Courier New" w:cs="Times New Roman" w:hint="default"/>
        <w:w w:val="99"/>
        <w:sz w:val="20"/>
        <w:szCs w:val="20"/>
      </w:rPr>
    </w:lvl>
    <w:lvl w:ilvl="1" w:tplc="DBB40254">
      <w:start w:val="1"/>
      <w:numFmt w:val="bullet"/>
      <w:lvlText w:val="•"/>
      <w:lvlJc w:val="left"/>
      <w:pPr>
        <w:ind w:left="1120" w:hanging="358"/>
      </w:pPr>
    </w:lvl>
    <w:lvl w:ilvl="2" w:tplc="A04C03FA">
      <w:start w:val="1"/>
      <w:numFmt w:val="bullet"/>
      <w:lvlText w:val="•"/>
      <w:lvlJc w:val="left"/>
      <w:pPr>
        <w:ind w:left="1754" w:hanging="358"/>
      </w:pPr>
    </w:lvl>
    <w:lvl w:ilvl="3" w:tplc="04CA29F0">
      <w:start w:val="1"/>
      <w:numFmt w:val="bullet"/>
      <w:lvlText w:val="•"/>
      <w:lvlJc w:val="left"/>
      <w:pPr>
        <w:ind w:left="2388" w:hanging="358"/>
      </w:pPr>
    </w:lvl>
    <w:lvl w:ilvl="4" w:tplc="243A1A08">
      <w:start w:val="1"/>
      <w:numFmt w:val="bullet"/>
      <w:lvlText w:val="•"/>
      <w:lvlJc w:val="left"/>
      <w:pPr>
        <w:ind w:left="3022" w:hanging="358"/>
      </w:pPr>
    </w:lvl>
    <w:lvl w:ilvl="5" w:tplc="E2F6818E">
      <w:start w:val="1"/>
      <w:numFmt w:val="bullet"/>
      <w:lvlText w:val="•"/>
      <w:lvlJc w:val="left"/>
      <w:pPr>
        <w:ind w:left="3656" w:hanging="358"/>
      </w:pPr>
    </w:lvl>
    <w:lvl w:ilvl="6" w:tplc="BAB67A50">
      <w:start w:val="1"/>
      <w:numFmt w:val="bullet"/>
      <w:lvlText w:val="•"/>
      <w:lvlJc w:val="left"/>
      <w:pPr>
        <w:ind w:left="4290" w:hanging="358"/>
      </w:pPr>
    </w:lvl>
    <w:lvl w:ilvl="7" w:tplc="E2F6A10C">
      <w:start w:val="1"/>
      <w:numFmt w:val="bullet"/>
      <w:lvlText w:val="•"/>
      <w:lvlJc w:val="left"/>
      <w:pPr>
        <w:ind w:left="4924" w:hanging="358"/>
      </w:pPr>
    </w:lvl>
    <w:lvl w:ilvl="8" w:tplc="B628CFEC">
      <w:start w:val="1"/>
      <w:numFmt w:val="bullet"/>
      <w:lvlText w:val="•"/>
      <w:lvlJc w:val="left"/>
      <w:pPr>
        <w:ind w:left="5558" w:hanging="358"/>
      </w:pPr>
    </w:lvl>
  </w:abstractNum>
  <w:abstractNum w:abstractNumId="8" w15:restartNumberingAfterBreak="0">
    <w:nsid w:val="10827E6A"/>
    <w:multiLevelType w:val="hybridMultilevel"/>
    <w:tmpl w:val="EFDEDA3C"/>
    <w:lvl w:ilvl="0" w:tplc="4E1CFA96">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3E326CD"/>
    <w:multiLevelType w:val="hybridMultilevel"/>
    <w:tmpl w:val="37284D0C"/>
    <w:lvl w:ilvl="0" w:tplc="0C090019">
      <w:start w:val="1"/>
      <w:numFmt w:val="lowerLetter"/>
      <w:lvlText w:val="%1."/>
      <w:lvlJc w:val="left"/>
      <w:pPr>
        <w:tabs>
          <w:tab w:val="num" w:pos="780"/>
        </w:tabs>
        <w:ind w:left="780" w:hanging="360"/>
      </w:pPr>
      <w:rPr>
        <w:rFonts w:cs="Times New Roman"/>
      </w:rPr>
    </w:lvl>
    <w:lvl w:ilvl="1" w:tplc="0C090019" w:tentative="1">
      <w:start w:val="1"/>
      <w:numFmt w:val="lowerLetter"/>
      <w:lvlText w:val="%2."/>
      <w:lvlJc w:val="left"/>
      <w:pPr>
        <w:tabs>
          <w:tab w:val="num" w:pos="1500"/>
        </w:tabs>
        <w:ind w:left="1500" w:hanging="360"/>
      </w:pPr>
      <w:rPr>
        <w:rFonts w:cs="Times New Roman"/>
      </w:rPr>
    </w:lvl>
    <w:lvl w:ilvl="2" w:tplc="0C09001B" w:tentative="1">
      <w:start w:val="1"/>
      <w:numFmt w:val="lowerRoman"/>
      <w:lvlText w:val="%3."/>
      <w:lvlJc w:val="right"/>
      <w:pPr>
        <w:tabs>
          <w:tab w:val="num" w:pos="2220"/>
        </w:tabs>
        <w:ind w:left="2220" w:hanging="180"/>
      </w:pPr>
      <w:rPr>
        <w:rFonts w:cs="Times New Roman"/>
      </w:rPr>
    </w:lvl>
    <w:lvl w:ilvl="3" w:tplc="0C09000F" w:tentative="1">
      <w:start w:val="1"/>
      <w:numFmt w:val="decimal"/>
      <w:lvlText w:val="%4."/>
      <w:lvlJc w:val="left"/>
      <w:pPr>
        <w:tabs>
          <w:tab w:val="num" w:pos="2940"/>
        </w:tabs>
        <w:ind w:left="2940" w:hanging="360"/>
      </w:pPr>
      <w:rPr>
        <w:rFonts w:cs="Times New Roman"/>
      </w:rPr>
    </w:lvl>
    <w:lvl w:ilvl="4" w:tplc="0C090019" w:tentative="1">
      <w:start w:val="1"/>
      <w:numFmt w:val="lowerLetter"/>
      <w:lvlText w:val="%5."/>
      <w:lvlJc w:val="left"/>
      <w:pPr>
        <w:tabs>
          <w:tab w:val="num" w:pos="3660"/>
        </w:tabs>
        <w:ind w:left="3660" w:hanging="360"/>
      </w:pPr>
      <w:rPr>
        <w:rFonts w:cs="Times New Roman"/>
      </w:rPr>
    </w:lvl>
    <w:lvl w:ilvl="5" w:tplc="0C09001B" w:tentative="1">
      <w:start w:val="1"/>
      <w:numFmt w:val="lowerRoman"/>
      <w:lvlText w:val="%6."/>
      <w:lvlJc w:val="right"/>
      <w:pPr>
        <w:tabs>
          <w:tab w:val="num" w:pos="4380"/>
        </w:tabs>
        <w:ind w:left="4380" w:hanging="180"/>
      </w:pPr>
      <w:rPr>
        <w:rFonts w:cs="Times New Roman"/>
      </w:rPr>
    </w:lvl>
    <w:lvl w:ilvl="6" w:tplc="0C09000F" w:tentative="1">
      <w:start w:val="1"/>
      <w:numFmt w:val="decimal"/>
      <w:lvlText w:val="%7."/>
      <w:lvlJc w:val="left"/>
      <w:pPr>
        <w:tabs>
          <w:tab w:val="num" w:pos="5100"/>
        </w:tabs>
        <w:ind w:left="5100" w:hanging="360"/>
      </w:pPr>
      <w:rPr>
        <w:rFonts w:cs="Times New Roman"/>
      </w:rPr>
    </w:lvl>
    <w:lvl w:ilvl="7" w:tplc="0C090019" w:tentative="1">
      <w:start w:val="1"/>
      <w:numFmt w:val="lowerLetter"/>
      <w:lvlText w:val="%8."/>
      <w:lvlJc w:val="left"/>
      <w:pPr>
        <w:tabs>
          <w:tab w:val="num" w:pos="5820"/>
        </w:tabs>
        <w:ind w:left="5820" w:hanging="360"/>
      </w:pPr>
      <w:rPr>
        <w:rFonts w:cs="Times New Roman"/>
      </w:rPr>
    </w:lvl>
    <w:lvl w:ilvl="8" w:tplc="0C09001B" w:tentative="1">
      <w:start w:val="1"/>
      <w:numFmt w:val="lowerRoman"/>
      <w:lvlText w:val="%9."/>
      <w:lvlJc w:val="right"/>
      <w:pPr>
        <w:tabs>
          <w:tab w:val="num" w:pos="6540"/>
        </w:tabs>
        <w:ind w:left="6540" w:hanging="180"/>
      </w:pPr>
      <w:rPr>
        <w:rFonts w:cs="Times New Roman"/>
      </w:rPr>
    </w:lvl>
  </w:abstractNum>
  <w:abstractNum w:abstractNumId="10" w15:restartNumberingAfterBreak="0">
    <w:nsid w:val="14180A48"/>
    <w:multiLevelType w:val="hybridMultilevel"/>
    <w:tmpl w:val="2178470A"/>
    <w:lvl w:ilvl="0" w:tplc="0C090019">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4F4784F"/>
    <w:multiLevelType w:val="hybridMultilevel"/>
    <w:tmpl w:val="0FA46D16"/>
    <w:lvl w:ilvl="0" w:tplc="4E1CFA96">
      <w:start w:val="1"/>
      <w:numFmt w:val="lowerRoman"/>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75C4A4B"/>
    <w:multiLevelType w:val="multilevel"/>
    <w:tmpl w:val="6F50D3E0"/>
    <w:lvl w:ilvl="0">
      <w:start w:val="1"/>
      <w:numFmt w:val="bullet"/>
      <w:pStyle w:val="WendyList2"/>
      <w:lvlText w:val="o"/>
      <w:lvlJc w:val="left"/>
      <w:pPr>
        <w:tabs>
          <w:tab w:val="num" w:pos="720"/>
        </w:tabs>
        <w:ind w:left="720" w:hanging="720"/>
      </w:pPr>
      <w:rPr>
        <w:rFonts w:ascii="Courier New" w:hAnsi="Courier New" w:cs="Courier New"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90F1C3B"/>
    <w:multiLevelType w:val="hybridMultilevel"/>
    <w:tmpl w:val="F61C1D46"/>
    <w:lvl w:ilvl="0" w:tplc="0C090019">
      <w:start w:val="1"/>
      <w:numFmt w:val="lowerLetter"/>
      <w:lvlText w:val="%1."/>
      <w:lvlJc w:val="left"/>
      <w:pPr>
        <w:ind w:left="720" w:hanging="360"/>
      </w:pPr>
    </w:lvl>
    <w:lvl w:ilvl="1" w:tplc="86305A66">
      <w:start w:val="11"/>
      <w:numFmt w:val="bullet"/>
      <w:lvlText w:val="•"/>
      <w:lvlJc w:val="left"/>
      <w:pPr>
        <w:ind w:left="1800" w:hanging="720"/>
      </w:pPr>
      <w:rPr>
        <w:rFonts w:ascii="Calibri" w:eastAsiaTheme="minorHAnsi"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AAD1F97"/>
    <w:multiLevelType w:val="hybridMultilevel"/>
    <w:tmpl w:val="555AE212"/>
    <w:lvl w:ilvl="0" w:tplc="0C090019">
      <w:start w:val="1"/>
      <w:numFmt w:val="lowerLetter"/>
      <w:lvlText w:val="%1."/>
      <w:lvlJc w:val="left"/>
      <w:pPr>
        <w:tabs>
          <w:tab w:val="num" w:pos="379"/>
        </w:tabs>
        <w:ind w:left="379" w:hanging="360"/>
      </w:pPr>
      <w:rPr>
        <w:rFonts w:cs="Times New Roman"/>
      </w:rPr>
    </w:lvl>
    <w:lvl w:ilvl="1" w:tplc="0C090019" w:tentative="1">
      <w:start w:val="1"/>
      <w:numFmt w:val="lowerLetter"/>
      <w:lvlText w:val="%2."/>
      <w:lvlJc w:val="left"/>
      <w:pPr>
        <w:tabs>
          <w:tab w:val="num" w:pos="1099"/>
        </w:tabs>
        <w:ind w:left="1099" w:hanging="360"/>
      </w:pPr>
      <w:rPr>
        <w:rFonts w:cs="Times New Roman"/>
      </w:rPr>
    </w:lvl>
    <w:lvl w:ilvl="2" w:tplc="0C09001B" w:tentative="1">
      <w:start w:val="1"/>
      <w:numFmt w:val="lowerRoman"/>
      <w:lvlText w:val="%3."/>
      <w:lvlJc w:val="right"/>
      <w:pPr>
        <w:tabs>
          <w:tab w:val="num" w:pos="1819"/>
        </w:tabs>
        <w:ind w:left="1819" w:hanging="180"/>
      </w:pPr>
      <w:rPr>
        <w:rFonts w:cs="Times New Roman"/>
      </w:rPr>
    </w:lvl>
    <w:lvl w:ilvl="3" w:tplc="0C09000F" w:tentative="1">
      <w:start w:val="1"/>
      <w:numFmt w:val="decimal"/>
      <w:lvlText w:val="%4."/>
      <w:lvlJc w:val="left"/>
      <w:pPr>
        <w:tabs>
          <w:tab w:val="num" w:pos="2539"/>
        </w:tabs>
        <w:ind w:left="2539" w:hanging="360"/>
      </w:pPr>
      <w:rPr>
        <w:rFonts w:cs="Times New Roman"/>
      </w:rPr>
    </w:lvl>
    <w:lvl w:ilvl="4" w:tplc="0C090019" w:tentative="1">
      <w:start w:val="1"/>
      <w:numFmt w:val="lowerLetter"/>
      <w:lvlText w:val="%5."/>
      <w:lvlJc w:val="left"/>
      <w:pPr>
        <w:tabs>
          <w:tab w:val="num" w:pos="3259"/>
        </w:tabs>
        <w:ind w:left="3259" w:hanging="360"/>
      </w:pPr>
      <w:rPr>
        <w:rFonts w:cs="Times New Roman"/>
      </w:rPr>
    </w:lvl>
    <w:lvl w:ilvl="5" w:tplc="0C09001B" w:tentative="1">
      <w:start w:val="1"/>
      <w:numFmt w:val="lowerRoman"/>
      <w:lvlText w:val="%6."/>
      <w:lvlJc w:val="right"/>
      <w:pPr>
        <w:tabs>
          <w:tab w:val="num" w:pos="3979"/>
        </w:tabs>
        <w:ind w:left="3979" w:hanging="180"/>
      </w:pPr>
      <w:rPr>
        <w:rFonts w:cs="Times New Roman"/>
      </w:rPr>
    </w:lvl>
    <w:lvl w:ilvl="6" w:tplc="0C09000F" w:tentative="1">
      <w:start w:val="1"/>
      <w:numFmt w:val="decimal"/>
      <w:lvlText w:val="%7."/>
      <w:lvlJc w:val="left"/>
      <w:pPr>
        <w:tabs>
          <w:tab w:val="num" w:pos="4699"/>
        </w:tabs>
        <w:ind w:left="4699" w:hanging="360"/>
      </w:pPr>
      <w:rPr>
        <w:rFonts w:cs="Times New Roman"/>
      </w:rPr>
    </w:lvl>
    <w:lvl w:ilvl="7" w:tplc="0C090019" w:tentative="1">
      <w:start w:val="1"/>
      <w:numFmt w:val="lowerLetter"/>
      <w:lvlText w:val="%8."/>
      <w:lvlJc w:val="left"/>
      <w:pPr>
        <w:tabs>
          <w:tab w:val="num" w:pos="5419"/>
        </w:tabs>
        <w:ind w:left="5419" w:hanging="360"/>
      </w:pPr>
      <w:rPr>
        <w:rFonts w:cs="Times New Roman"/>
      </w:rPr>
    </w:lvl>
    <w:lvl w:ilvl="8" w:tplc="0C09001B" w:tentative="1">
      <w:start w:val="1"/>
      <w:numFmt w:val="lowerRoman"/>
      <w:lvlText w:val="%9."/>
      <w:lvlJc w:val="right"/>
      <w:pPr>
        <w:tabs>
          <w:tab w:val="num" w:pos="6139"/>
        </w:tabs>
        <w:ind w:left="6139" w:hanging="180"/>
      </w:pPr>
      <w:rPr>
        <w:rFonts w:cs="Times New Roman"/>
      </w:rPr>
    </w:lvl>
  </w:abstractNum>
  <w:abstractNum w:abstractNumId="15" w15:restartNumberingAfterBreak="0">
    <w:nsid w:val="1C2F7B00"/>
    <w:multiLevelType w:val="hybridMultilevel"/>
    <w:tmpl w:val="1D9894F8"/>
    <w:lvl w:ilvl="0" w:tplc="0C090019">
      <w:start w:val="1"/>
      <w:numFmt w:val="lowerLetter"/>
      <w:lvlText w:val="%1."/>
      <w:lvlJc w:val="left"/>
      <w:pPr>
        <w:tabs>
          <w:tab w:val="num" w:pos="720"/>
        </w:tabs>
        <w:ind w:left="720" w:hanging="360"/>
      </w:pPr>
      <w:rPr>
        <w:rFonts w:cs="Times New Roman"/>
      </w:rPr>
    </w:lvl>
    <w:lvl w:ilvl="1" w:tplc="9FE467F8">
      <w:start w:val="1"/>
      <w:numFmt w:val="lowerRoman"/>
      <w:lvlText w:val="(%2)"/>
      <w:lvlJc w:val="left"/>
      <w:pPr>
        <w:tabs>
          <w:tab w:val="num" w:pos="1260"/>
        </w:tabs>
        <w:ind w:left="1260" w:hanging="18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E072AC9"/>
    <w:multiLevelType w:val="hybridMultilevel"/>
    <w:tmpl w:val="289C63CA"/>
    <w:lvl w:ilvl="0" w:tplc="0C090019">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EB5389B"/>
    <w:multiLevelType w:val="hybridMultilevel"/>
    <w:tmpl w:val="692AF2A6"/>
    <w:lvl w:ilvl="0" w:tplc="0A002222">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386538"/>
    <w:multiLevelType w:val="hybridMultilevel"/>
    <w:tmpl w:val="B302E14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F7B6E60"/>
    <w:multiLevelType w:val="hybridMultilevel"/>
    <w:tmpl w:val="3578A05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FAE7C1E"/>
    <w:multiLevelType w:val="hybridMultilevel"/>
    <w:tmpl w:val="998E51F8"/>
    <w:lvl w:ilvl="0" w:tplc="13E21E8A">
      <w:start w:val="1"/>
      <w:numFmt w:val="bullet"/>
      <w:lvlText w:val="o"/>
      <w:lvlJc w:val="left"/>
      <w:pPr>
        <w:ind w:left="486" w:hanging="384"/>
      </w:pPr>
      <w:rPr>
        <w:rFonts w:ascii="Courier New" w:eastAsia="Courier New" w:hAnsi="Courier New" w:cs="Times New Roman" w:hint="default"/>
        <w:w w:val="99"/>
        <w:sz w:val="20"/>
        <w:szCs w:val="20"/>
      </w:rPr>
    </w:lvl>
    <w:lvl w:ilvl="1" w:tplc="FB1E5DB2">
      <w:start w:val="1"/>
      <w:numFmt w:val="bullet"/>
      <w:lvlText w:val="•"/>
      <w:lvlJc w:val="left"/>
      <w:pPr>
        <w:ind w:left="1120" w:hanging="384"/>
      </w:pPr>
    </w:lvl>
    <w:lvl w:ilvl="2" w:tplc="E146C368">
      <w:start w:val="1"/>
      <w:numFmt w:val="bullet"/>
      <w:lvlText w:val="•"/>
      <w:lvlJc w:val="left"/>
      <w:pPr>
        <w:ind w:left="1754" w:hanging="384"/>
      </w:pPr>
    </w:lvl>
    <w:lvl w:ilvl="3" w:tplc="0ECAB436">
      <w:start w:val="1"/>
      <w:numFmt w:val="bullet"/>
      <w:lvlText w:val="•"/>
      <w:lvlJc w:val="left"/>
      <w:pPr>
        <w:ind w:left="2388" w:hanging="384"/>
      </w:pPr>
    </w:lvl>
    <w:lvl w:ilvl="4" w:tplc="F58ED7E0">
      <w:start w:val="1"/>
      <w:numFmt w:val="bullet"/>
      <w:lvlText w:val="•"/>
      <w:lvlJc w:val="left"/>
      <w:pPr>
        <w:ind w:left="3022" w:hanging="384"/>
      </w:pPr>
    </w:lvl>
    <w:lvl w:ilvl="5" w:tplc="3232166C">
      <w:start w:val="1"/>
      <w:numFmt w:val="bullet"/>
      <w:lvlText w:val="•"/>
      <w:lvlJc w:val="left"/>
      <w:pPr>
        <w:ind w:left="3656" w:hanging="384"/>
      </w:pPr>
    </w:lvl>
    <w:lvl w:ilvl="6" w:tplc="79DC7B62">
      <w:start w:val="1"/>
      <w:numFmt w:val="bullet"/>
      <w:lvlText w:val="•"/>
      <w:lvlJc w:val="left"/>
      <w:pPr>
        <w:ind w:left="4290" w:hanging="384"/>
      </w:pPr>
    </w:lvl>
    <w:lvl w:ilvl="7" w:tplc="CAD4DACA">
      <w:start w:val="1"/>
      <w:numFmt w:val="bullet"/>
      <w:lvlText w:val="•"/>
      <w:lvlJc w:val="left"/>
      <w:pPr>
        <w:ind w:left="4924" w:hanging="384"/>
      </w:pPr>
    </w:lvl>
    <w:lvl w:ilvl="8" w:tplc="F7867F7E">
      <w:start w:val="1"/>
      <w:numFmt w:val="bullet"/>
      <w:lvlText w:val="•"/>
      <w:lvlJc w:val="left"/>
      <w:pPr>
        <w:ind w:left="5558" w:hanging="384"/>
      </w:pPr>
    </w:lvl>
  </w:abstractNum>
  <w:abstractNum w:abstractNumId="21" w15:restartNumberingAfterBreak="0">
    <w:nsid w:val="20D553FE"/>
    <w:multiLevelType w:val="hybridMultilevel"/>
    <w:tmpl w:val="DB76D382"/>
    <w:lvl w:ilvl="0" w:tplc="9BDE3E8A">
      <w:start w:val="1"/>
      <w:numFmt w:val="bullet"/>
      <w:lvlText w:val="o"/>
      <w:lvlJc w:val="left"/>
      <w:pPr>
        <w:ind w:left="486" w:hanging="358"/>
      </w:pPr>
      <w:rPr>
        <w:rFonts w:ascii="Courier New" w:eastAsia="Courier New" w:hAnsi="Courier New" w:cs="Times New Roman" w:hint="default"/>
        <w:w w:val="99"/>
        <w:sz w:val="20"/>
        <w:szCs w:val="20"/>
      </w:rPr>
    </w:lvl>
    <w:lvl w:ilvl="1" w:tplc="7DE09B42">
      <w:start w:val="1"/>
      <w:numFmt w:val="bullet"/>
      <w:lvlText w:val="•"/>
      <w:lvlJc w:val="left"/>
      <w:pPr>
        <w:ind w:left="1120" w:hanging="358"/>
      </w:pPr>
    </w:lvl>
    <w:lvl w:ilvl="2" w:tplc="CD7476F4">
      <w:start w:val="1"/>
      <w:numFmt w:val="bullet"/>
      <w:lvlText w:val="•"/>
      <w:lvlJc w:val="left"/>
      <w:pPr>
        <w:ind w:left="1754" w:hanging="358"/>
      </w:pPr>
    </w:lvl>
    <w:lvl w:ilvl="3" w:tplc="DD465B20">
      <w:start w:val="1"/>
      <w:numFmt w:val="bullet"/>
      <w:lvlText w:val="•"/>
      <w:lvlJc w:val="left"/>
      <w:pPr>
        <w:ind w:left="2388" w:hanging="358"/>
      </w:pPr>
    </w:lvl>
    <w:lvl w:ilvl="4" w:tplc="58484708">
      <w:start w:val="1"/>
      <w:numFmt w:val="bullet"/>
      <w:lvlText w:val="•"/>
      <w:lvlJc w:val="left"/>
      <w:pPr>
        <w:ind w:left="3022" w:hanging="358"/>
      </w:pPr>
    </w:lvl>
    <w:lvl w:ilvl="5" w:tplc="7CDC7E28">
      <w:start w:val="1"/>
      <w:numFmt w:val="bullet"/>
      <w:lvlText w:val="•"/>
      <w:lvlJc w:val="left"/>
      <w:pPr>
        <w:ind w:left="3656" w:hanging="358"/>
      </w:pPr>
    </w:lvl>
    <w:lvl w:ilvl="6" w:tplc="67DCC902">
      <w:start w:val="1"/>
      <w:numFmt w:val="bullet"/>
      <w:lvlText w:val="•"/>
      <w:lvlJc w:val="left"/>
      <w:pPr>
        <w:ind w:left="4290" w:hanging="358"/>
      </w:pPr>
    </w:lvl>
    <w:lvl w:ilvl="7" w:tplc="F2AC6E74">
      <w:start w:val="1"/>
      <w:numFmt w:val="bullet"/>
      <w:lvlText w:val="•"/>
      <w:lvlJc w:val="left"/>
      <w:pPr>
        <w:ind w:left="4924" w:hanging="358"/>
      </w:pPr>
    </w:lvl>
    <w:lvl w:ilvl="8" w:tplc="BBD8DDE4">
      <w:start w:val="1"/>
      <w:numFmt w:val="bullet"/>
      <w:lvlText w:val="•"/>
      <w:lvlJc w:val="left"/>
      <w:pPr>
        <w:ind w:left="5558" w:hanging="358"/>
      </w:pPr>
    </w:lvl>
  </w:abstractNum>
  <w:abstractNum w:abstractNumId="22" w15:restartNumberingAfterBreak="0">
    <w:nsid w:val="20E36860"/>
    <w:multiLevelType w:val="hybridMultilevel"/>
    <w:tmpl w:val="B296B84C"/>
    <w:lvl w:ilvl="0" w:tplc="17DC99D2">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1271552"/>
    <w:multiLevelType w:val="hybridMultilevel"/>
    <w:tmpl w:val="457E53B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21538A6"/>
    <w:multiLevelType w:val="hybridMultilevel"/>
    <w:tmpl w:val="2C96DAA0"/>
    <w:lvl w:ilvl="0" w:tplc="0C090019">
      <w:start w:val="1"/>
      <w:numFmt w:val="lowerLetter"/>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256977B7"/>
    <w:multiLevelType w:val="hybridMultilevel"/>
    <w:tmpl w:val="251CFFF8"/>
    <w:lvl w:ilvl="0" w:tplc="0C090019">
      <w:start w:val="1"/>
      <w:numFmt w:val="lowerLetter"/>
      <w:lvlText w:val="%1."/>
      <w:lvlJc w:val="left"/>
      <w:pPr>
        <w:ind w:left="501" w:hanging="360"/>
      </w:p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26" w15:restartNumberingAfterBreak="0">
    <w:nsid w:val="2A443B39"/>
    <w:multiLevelType w:val="hybridMultilevel"/>
    <w:tmpl w:val="0E38C3F4"/>
    <w:lvl w:ilvl="0" w:tplc="79A29960">
      <w:start w:val="1"/>
      <w:numFmt w:val="lowerRoman"/>
      <w:lvlText w:val="(%1)"/>
      <w:lvlJc w:val="right"/>
      <w:pPr>
        <w:tabs>
          <w:tab w:val="num" w:pos="900"/>
        </w:tabs>
        <w:ind w:left="900" w:hanging="180"/>
      </w:pPr>
      <w:rPr>
        <w:rFonts w:cs="Times New Roman" w:hint="default"/>
      </w:rPr>
    </w:lvl>
    <w:lvl w:ilvl="1" w:tplc="0C090019">
      <w:start w:val="1"/>
      <w:numFmt w:val="lowerLetter"/>
      <w:lvlText w:val="%2."/>
      <w:lvlJc w:val="left"/>
      <w:pPr>
        <w:tabs>
          <w:tab w:val="num" w:pos="1260"/>
        </w:tabs>
        <w:ind w:left="1260" w:hanging="360"/>
      </w:pPr>
      <w:rPr>
        <w:rFonts w:cs="Times New Roman" w:hint="default"/>
      </w:rPr>
    </w:lvl>
    <w:lvl w:ilvl="2" w:tplc="0C09001B" w:tentative="1">
      <w:start w:val="1"/>
      <w:numFmt w:val="lowerRoman"/>
      <w:lvlText w:val="%3."/>
      <w:lvlJc w:val="right"/>
      <w:pPr>
        <w:tabs>
          <w:tab w:val="num" w:pos="1980"/>
        </w:tabs>
        <w:ind w:left="1980" w:hanging="180"/>
      </w:pPr>
      <w:rPr>
        <w:rFonts w:cs="Times New Roman"/>
      </w:rPr>
    </w:lvl>
    <w:lvl w:ilvl="3" w:tplc="0C09000F" w:tentative="1">
      <w:start w:val="1"/>
      <w:numFmt w:val="decimal"/>
      <w:lvlText w:val="%4."/>
      <w:lvlJc w:val="left"/>
      <w:pPr>
        <w:tabs>
          <w:tab w:val="num" w:pos="2700"/>
        </w:tabs>
        <w:ind w:left="2700" w:hanging="360"/>
      </w:pPr>
      <w:rPr>
        <w:rFonts w:cs="Times New Roman"/>
      </w:rPr>
    </w:lvl>
    <w:lvl w:ilvl="4" w:tplc="0C090019" w:tentative="1">
      <w:start w:val="1"/>
      <w:numFmt w:val="lowerLetter"/>
      <w:lvlText w:val="%5."/>
      <w:lvlJc w:val="left"/>
      <w:pPr>
        <w:tabs>
          <w:tab w:val="num" w:pos="3420"/>
        </w:tabs>
        <w:ind w:left="3420" w:hanging="360"/>
      </w:pPr>
      <w:rPr>
        <w:rFonts w:cs="Times New Roman"/>
      </w:rPr>
    </w:lvl>
    <w:lvl w:ilvl="5" w:tplc="0C09001B" w:tentative="1">
      <w:start w:val="1"/>
      <w:numFmt w:val="lowerRoman"/>
      <w:lvlText w:val="%6."/>
      <w:lvlJc w:val="right"/>
      <w:pPr>
        <w:tabs>
          <w:tab w:val="num" w:pos="4140"/>
        </w:tabs>
        <w:ind w:left="4140" w:hanging="180"/>
      </w:pPr>
      <w:rPr>
        <w:rFonts w:cs="Times New Roman"/>
      </w:rPr>
    </w:lvl>
    <w:lvl w:ilvl="6" w:tplc="0C09000F" w:tentative="1">
      <w:start w:val="1"/>
      <w:numFmt w:val="decimal"/>
      <w:lvlText w:val="%7."/>
      <w:lvlJc w:val="left"/>
      <w:pPr>
        <w:tabs>
          <w:tab w:val="num" w:pos="4860"/>
        </w:tabs>
        <w:ind w:left="4860" w:hanging="360"/>
      </w:pPr>
      <w:rPr>
        <w:rFonts w:cs="Times New Roman"/>
      </w:rPr>
    </w:lvl>
    <w:lvl w:ilvl="7" w:tplc="0C090019" w:tentative="1">
      <w:start w:val="1"/>
      <w:numFmt w:val="lowerLetter"/>
      <w:lvlText w:val="%8."/>
      <w:lvlJc w:val="left"/>
      <w:pPr>
        <w:tabs>
          <w:tab w:val="num" w:pos="5580"/>
        </w:tabs>
        <w:ind w:left="5580" w:hanging="360"/>
      </w:pPr>
      <w:rPr>
        <w:rFonts w:cs="Times New Roman"/>
      </w:rPr>
    </w:lvl>
    <w:lvl w:ilvl="8" w:tplc="0C09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2C520005"/>
    <w:multiLevelType w:val="hybridMultilevel"/>
    <w:tmpl w:val="D8A6F78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EBD3C1D"/>
    <w:multiLevelType w:val="multilevel"/>
    <w:tmpl w:val="6C8CD350"/>
    <w:lvl w:ilvl="0">
      <w:start w:val="7"/>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643"/>
        </w:tabs>
        <w:ind w:left="643"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F336164"/>
    <w:multiLevelType w:val="hybridMultilevel"/>
    <w:tmpl w:val="EF54336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06262C0"/>
    <w:multiLevelType w:val="hybridMultilevel"/>
    <w:tmpl w:val="251CFFF8"/>
    <w:lvl w:ilvl="0" w:tplc="0C090019">
      <w:start w:val="1"/>
      <w:numFmt w:val="lowerLetter"/>
      <w:lvlText w:val="%1."/>
      <w:lvlJc w:val="left"/>
      <w:pPr>
        <w:ind w:left="501" w:hanging="360"/>
      </w:p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31" w15:restartNumberingAfterBreak="0">
    <w:nsid w:val="33DD6C6F"/>
    <w:multiLevelType w:val="hybridMultilevel"/>
    <w:tmpl w:val="207ED25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4E45E87"/>
    <w:multiLevelType w:val="hybridMultilevel"/>
    <w:tmpl w:val="251CFFF8"/>
    <w:lvl w:ilvl="0" w:tplc="0C090019">
      <w:start w:val="1"/>
      <w:numFmt w:val="lowerLetter"/>
      <w:lvlText w:val="%1."/>
      <w:lvlJc w:val="left"/>
      <w:pPr>
        <w:ind w:left="501" w:hanging="360"/>
      </w:p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33" w15:restartNumberingAfterBreak="0">
    <w:nsid w:val="374F1267"/>
    <w:multiLevelType w:val="hybridMultilevel"/>
    <w:tmpl w:val="60BC84A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7AC016D"/>
    <w:multiLevelType w:val="hybridMultilevel"/>
    <w:tmpl w:val="DC2AD536"/>
    <w:lvl w:ilvl="0" w:tplc="83ACFCA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B600BCB"/>
    <w:multiLevelType w:val="hybridMultilevel"/>
    <w:tmpl w:val="605E6F6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DF93658"/>
    <w:multiLevelType w:val="hybridMultilevel"/>
    <w:tmpl w:val="28C0BAC2"/>
    <w:lvl w:ilvl="0" w:tplc="4E1CFA96">
      <w:start w:val="1"/>
      <w:numFmt w:val="lowerRoman"/>
      <w:lvlText w:val="%1."/>
      <w:lvlJc w:val="left"/>
      <w:pPr>
        <w:ind w:left="720" w:hanging="360"/>
      </w:pPr>
      <w:rPr>
        <w:rFonts w:hint="default"/>
      </w:rPr>
    </w:lvl>
    <w:lvl w:ilvl="1" w:tplc="4E1CFA96">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FF67DE4"/>
    <w:multiLevelType w:val="hybridMultilevel"/>
    <w:tmpl w:val="ECF88456"/>
    <w:lvl w:ilvl="0" w:tplc="76DE7EA0">
      <w:start w:val="1"/>
      <w:numFmt w:val="lowerLetter"/>
      <w:lvlText w:val="%1."/>
      <w:lvlJc w:val="left"/>
      <w:pPr>
        <w:ind w:left="1004" w:hanging="360"/>
      </w:pPr>
      <w:rPr>
        <w:rFonts w:cs="Times New Roman"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8" w15:restartNumberingAfterBreak="0">
    <w:nsid w:val="408168C8"/>
    <w:multiLevelType w:val="hybridMultilevel"/>
    <w:tmpl w:val="6E04F4C6"/>
    <w:lvl w:ilvl="0" w:tplc="D8B65ACC">
      <w:start w:val="1"/>
      <w:numFmt w:val="bullet"/>
      <w:pStyle w:val="WendyList20"/>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19419FE"/>
    <w:multiLevelType w:val="hybridMultilevel"/>
    <w:tmpl w:val="D2CEC060"/>
    <w:lvl w:ilvl="0" w:tplc="4E1CFA96">
      <w:start w:val="1"/>
      <w:numFmt w:val="lowerRoman"/>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3AE34E2"/>
    <w:multiLevelType w:val="hybridMultilevel"/>
    <w:tmpl w:val="218E9BC4"/>
    <w:lvl w:ilvl="0" w:tplc="0C090019">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9020FBB"/>
    <w:multiLevelType w:val="hybridMultilevel"/>
    <w:tmpl w:val="96246C40"/>
    <w:lvl w:ilvl="0" w:tplc="0C090019">
      <w:start w:val="1"/>
      <w:numFmt w:val="lowerLetter"/>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4D1C6095"/>
    <w:multiLevelType w:val="hybridMultilevel"/>
    <w:tmpl w:val="083A0F9A"/>
    <w:lvl w:ilvl="0" w:tplc="060068F6">
      <w:start w:val="1"/>
      <w:numFmt w:val="bullet"/>
      <w:lvlText w:val="o"/>
      <w:lvlJc w:val="left"/>
      <w:pPr>
        <w:ind w:left="455" w:hanging="358"/>
      </w:pPr>
      <w:rPr>
        <w:rFonts w:ascii="Courier New" w:eastAsia="Courier New" w:hAnsi="Courier New" w:cs="Times New Roman" w:hint="default"/>
        <w:w w:val="99"/>
        <w:sz w:val="20"/>
        <w:szCs w:val="20"/>
      </w:rPr>
    </w:lvl>
    <w:lvl w:ilvl="1" w:tplc="0E0A1AD6">
      <w:start w:val="1"/>
      <w:numFmt w:val="bullet"/>
      <w:lvlText w:val="•"/>
      <w:lvlJc w:val="left"/>
      <w:pPr>
        <w:ind w:left="822" w:hanging="358"/>
      </w:pPr>
    </w:lvl>
    <w:lvl w:ilvl="2" w:tplc="F7A4D2EE">
      <w:start w:val="1"/>
      <w:numFmt w:val="bullet"/>
      <w:lvlText w:val="•"/>
      <w:lvlJc w:val="left"/>
      <w:pPr>
        <w:ind w:left="1489" w:hanging="358"/>
      </w:pPr>
    </w:lvl>
    <w:lvl w:ilvl="3" w:tplc="927AD1CA">
      <w:start w:val="1"/>
      <w:numFmt w:val="bullet"/>
      <w:lvlText w:val="•"/>
      <w:lvlJc w:val="left"/>
      <w:pPr>
        <w:ind w:left="2156" w:hanging="358"/>
      </w:pPr>
    </w:lvl>
    <w:lvl w:ilvl="4" w:tplc="C846A916">
      <w:start w:val="1"/>
      <w:numFmt w:val="bullet"/>
      <w:lvlText w:val="•"/>
      <w:lvlJc w:val="left"/>
      <w:pPr>
        <w:ind w:left="2823" w:hanging="358"/>
      </w:pPr>
    </w:lvl>
    <w:lvl w:ilvl="5" w:tplc="2F2C3A24">
      <w:start w:val="1"/>
      <w:numFmt w:val="bullet"/>
      <w:lvlText w:val="•"/>
      <w:lvlJc w:val="left"/>
      <w:pPr>
        <w:ind w:left="3491" w:hanging="358"/>
      </w:pPr>
    </w:lvl>
    <w:lvl w:ilvl="6" w:tplc="EC9827D8">
      <w:start w:val="1"/>
      <w:numFmt w:val="bullet"/>
      <w:lvlText w:val="•"/>
      <w:lvlJc w:val="left"/>
      <w:pPr>
        <w:ind w:left="4158" w:hanging="358"/>
      </w:pPr>
    </w:lvl>
    <w:lvl w:ilvl="7" w:tplc="D0A4B5A2">
      <w:start w:val="1"/>
      <w:numFmt w:val="bullet"/>
      <w:lvlText w:val="•"/>
      <w:lvlJc w:val="left"/>
      <w:pPr>
        <w:ind w:left="4825" w:hanging="358"/>
      </w:pPr>
    </w:lvl>
    <w:lvl w:ilvl="8" w:tplc="77124914">
      <w:start w:val="1"/>
      <w:numFmt w:val="bullet"/>
      <w:lvlText w:val="•"/>
      <w:lvlJc w:val="left"/>
      <w:pPr>
        <w:ind w:left="5492" w:hanging="358"/>
      </w:pPr>
    </w:lvl>
  </w:abstractNum>
  <w:abstractNum w:abstractNumId="43" w15:restartNumberingAfterBreak="0">
    <w:nsid w:val="4E3870B1"/>
    <w:multiLevelType w:val="hybridMultilevel"/>
    <w:tmpl w:val="FC60789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F8020EE"/>
    <w:multiLevelType w:val="hybridMultilevel"/>
    <w:tmpl w:val="5322D9B2"/>
    <w:lvl w:ilvl="0" w:tplc="0C090019">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2D8655A"/>
    <w:multiLevelType w:val="hybridMultilevel"/>
    <w:tmpl w:val="06E0FF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7370E37"/>
    <w:multiLevelType w:val="hybridMultilevel"/>
    <w:tmpl w:val="142C1F70"/>
    <w:lvl w:ilvl="0" w:tplc="B938405E">
      <w:start w:val="15"/>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95855B7"/>
    <w:multiLevelType w:val="multilevel"/>
    <w:tmpl w:val="32F42A98"/>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5AE72809"/>
    <w:multiLevelType w:val="hybridMultilevel"/>
    <w:tmpl w:val="E0F6F8B6"/>
    <w:lvl w:ilvl="0" w:tplc="18C0DCA2">
      <w:start w:val="1"/>
      <w:numFmt w:val="bullet"/>
      <w:pStyle w:val="WendyList1"/>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B982355"/>
    <w:multiLevelType w:val="hybridMultilevel"/>
    <w:tmpl w:val="3DDEE9B2"/>
    <w:lvl w:ilvl="0" w:tplc="4E1CFA96">
      <w:start w:val="1"/>
      <w:numFmt w:val="lowerRoman"/>
      <w:lvlText w:val="%1."/>
      <w:lvlJc w:val="left"/>
      <w:pPr>
        <w:ind w:left="720" w:hanging="360"/>
      </w:pPr>
      <w:rPr>
        <w:rFonts w:hint="default"/>
      </w:rPr>
    </w:lvl>
    <w:lvl w:ilvl="1" w:tplc="9822E5F2">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BA62D14"/>
    <w:multiLevelType w:val="hybridMultilevel"/>
    <w:tmpl w:val="22EE619C"/>
    <w:lvl w:ilvl="0" w:tplc="0C090019">
      <w:start w:val="1"/>
      <w:numFmt w:val="lowerLetter"/>
      <w:lvlText w:val="%1."/>
      <w:lvlJc w:val="left"/>
      <w:pPr>
        <w:ind w:left="720" w:hanging="360"/>
      </w:pPr>
    </w:lvl>
    <w:lvl w:ilvl="1" w:tplc="4E1CFA96">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BD66569"/>
    <w:multiLevelType w:val="hybridMultilevel"/>
    <w:tmpl w:val="80D047AC"/>
    <w:lvl w:ilvl="0" w:tplc="0C090019">
      <w:start w:val="1"/>
      <w:numFmt w:val="lowerLetter"/>
      <w:lvlText w:val="%1."/>
      <w:lvlJc w:val="left"/>
      <w:pPr>
        <w:ind w:left="720" w:hanging="360"/>
      </w:pPr>
    </w:lvl>
    <w:lvl w:ilvl="1" w:tplc="0C090019">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CA16262"/>
    <w:multiLevelType w:val="hybridMultilevel"/>
    <w:tmpl w:val="29E45CB0"/>
    <w:lvl w:ilvl="0" w:tplc="0C090019">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D5E22A2"/>
    <w:multiLevelType w:val="hybridMultilevel"/>
    <w:tmpl w:val="A296EA52"/>
    <w:lvl w:ilvl="0" w:tplc="0C090019">
      <w:start w:val="1"/>
      <w:numFmt w:val="lowerLetter"/>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4" w15:restartNumberingAfterBreak="0">
    <w:nsid w:val="5F2B4016"/>
    <w:multiLevelType w:val="hybridMultilevel"/>
    <w:tmpl w:val="9E78100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3557E3F"/>
    <w:multiLevelType w:val="hybridMultilevel"/>
    <w:tmpl w:val="73EA5AF0"/>
    <w:lvl w:ilvl="0" w:tplc="293C31DA">
      <w:start w:val="1"/>
      <w:numFmt w:val="bullet"/>
      <w:pStyle w:val="WendyList"/>
      <w:lvlText w:val=""/>
      <w:lvlJc w:val="left"/>
      <w:pPr>
        <w:ind w:left="645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3B56F4A"/>
    <w:multiLevelType w:val="hybridMultilevel"/>
    <w:tmpl w:val="62E20038"/>
    <w:lvl w:ilvl="0" w:tplc="4E1CFA96">
      <w:start w:val="1"/>
      <w:numFmt w:val="lowerRoman"/>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63C369BE"/>
    <w:multiLevelType w:val="hybridMultilevel"/>
    <w:tmpl w:val="7F6E3020"/>
    <w:lvl w:ilvl="0" w:tplc="0C090019">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63F166B9"/>
    <w:multiLevelType w:val="hybridMultilevel"/>
    <w:tmpl w:val="0FE878A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75B662D"/>
    <w:multiLevelType w:val="hybridMultilevel"/>
    <w:tmpl w:val="49D8485E"/>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0" w15:restartNumberingAfterBreak="0">
    <w:nsid w:val="68D45D10"/>
    <w:multiLevelType w:val="hybridMultilevel"/>
    <w:tmpl w:val="2CA63828"/>
    <w:lvl w:ilvl="0" w:tplc="0C090019">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AFB6567"/>
    <w:multiLevelType w:val="hybridMultilevel"/>
    <w:tmpl w:val="B4B06D18"/>
    <w:lvl w:ilvl="0" w:tplc="23ACE9E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6BF5593B"/>
    <w:multiLevelType w:val="hybridMultilevel"/>
    <w:tmpl w:val="F63E2F7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F4868F8"/>
    <w:multiLevelType w:val="hybridMultilevel"/>
    <w:tmpl w:val="C296A4C0"/>
    <w:lvl w:ilvl="0" w:tplc="0C090019">
      <w:start w:val="1"/>
      <w:numFmt w:val="lowerLetter"/>
      <w:lvlText w:val="%1."/>
      <w:lvlJc w:val="left"/>
      <w:pPr>
        <w:tabs>
          <w:tab w:val="num" w:pos="360"/>
        </w:tabs>
        <w:ind w:left="360" w:hanging="360"/>
      </w:pPr>
      <w:rPr>
        <w:rFonts w:cs="Times New Roman"/>
      </w:rPr>
    </w:lvl>
    <w:lvl w:ilvl="1" w:tplc="0948521E">
      <w:start w:val="1"/>
      <w:numFmt w:val="lowerRoman"/>
      <w:lvlText w:val="(%2)"/>
      <w:lvlJc w:val="right"/>
      <w:pPr>
        <w:tabs>
          <w:tab w:val="num" w:pos="900"/>
        </w:tabs>
        <w:ind w:left="900" w:hanging="18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64" w15:restartNumberingAfterBreak="0">
    <w:nsid w:val="72C006B2"/>
    <w:multiLevelType w:val="hybridMultilevel"/>
    <w:tmpl w:val="0E58C544"/>
    <w:lvl w:ilvl="0" w:tplc="0C090019">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73100491"/>
    <w:multiLevelType w:val="hybridMultilevel"/>
    <w:tmpl w:val="D5B2B92C"/>
    <w:lvl w:ilvl="0" w:tplc="23ACE9E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3AC6F46"/>
    <w:multiLevelType w:val="hybridMultilevel"/>
    <w:tmpl w:val="50E6DFE2"/>
    <w:lvl w:ilvl="0" w:tplc="0C090019">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45D6316"/>
    <w:multiLevelType w:val="hybridMultilevel"/>
    <w:tmpl w:val="24DA2C5C"/>
    <w:lvl w:ilvl="0" w:tplc="0C090019">
      <w:start w:val="1"/>
      <w:numFmt w:val="lowerLetter"/>
      <w:lvlText w:val="%1."/>
      <w:lvlJc w:val="left"/>
      <w:pPr>
        <w:ind w:left="720" w:hanging="360"/>
      </w:pPr>
      <w:rPr>
        <w:rFonts w:hint="default"/>
      </w:rPr>
    </w:lvl>
    <w:lvl w:ilvl="1" w:tplc="9822E5F2">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4D73FD8"/>
    <w:multiLevelType w:val="hybridMultilevel"/>
    <w:tmpl w:val="0BB6893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8430717"/>
    <w:multiLevelType w:val="hybridMultilevel"/>
    <w:tmpl w:val="75301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88442AA"/>
    <w:multiLevelType w:val="hybridMultilevel"/>
    <w:tmpl w:val="58FE8C84"/>
    <w:lvl w:ilvl="0" w:tplc="4E1CFA9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79A57FEB"/>
    <w:multiLevelType w:val="hybridMultilevel"/>
    <w:tmpl w:val="83CA5068"/>
    <w:lvl w:ilvl="0" w:tplc="76DE7EA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7A614077"/>
    <w:multiLevelType w:val="hybridMultilevel"/>
    <w:tmpl w:val="C9C29FC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3" w15:restartNumberingAfterBreak="0">
    <w:nsid w:val="7A6965BF"/>
    <w:multiLevelType w:val="hybridMultilevel"/>
    <w:tmpl w:val="13C4BBD0"/>
    <w:lvl w:ilvl="0" w:tplc="0C090019">
      <w:start w:val="1"/>
      <w:numFmt w:val="lowerLetter"/>
      <w:lvlText w:val="%1."/>
      <w:lvlJc w:val="left"/>
      <w:pPr>
        <w:ind w:left="720" w:hanging="360"/>
      </w:pPr>
    </w:lvl>
    <w:lvl w:ilvl="1" w:tplc="4E1CFA96">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5"/>
  </w:num>
  <w:num w:numId="2">
    <w:abstractNumId w:val="38"/>
  </w:num>
  <w:num w:numId="3">
    <w:abstractNumId w:val="48"/>
  </w:num>
  <w:num w:numId="4">
    <w:abstractNumId w:val="12"/>
  </w:num>
  <w:num w:numId="5">
    <w:abstractNumId w:val="44"/>
  </w:num>
  <w:num w:numId="6">
    <w:abstractNumId w:val="16"/>
  </w:num>
  <w:num w:numId="7">
    <w:abstractNumId w:val="57"/>
  </w:num>
  <w:num w:numId="8">
    <w:abstractNumId w:val="10"/>
  </w:num>
  <w:num w:numId="9">
    <w:abstractNumId w:val="24"/>
  </w:num>
  <w:num w:numId="10">
    <w:abstractNumId w:val="26"/>
  </w:num>
  <w:num w:numId="11">
    <w:abstractNumId w:val="60"/>
  </w:num>
  <w:num w:numId="12">
    <w:abstractNumId w:val="9"/>
  </w:num>
  <w:num w:numId="13">
    <w:abstractNumId w:val="2"/>
  </w:num>
  <w:num w:numId="14">
    <w:abstractNumId w:val="41"/>
  </w:num>
  <w:num w:numId="15">
    <w:abstractNumId w:val="63"/>
  </w:num>
  <w:num w:numId="16">
    <w:abstractNumId w:val="14"/>
  </w:num>
  <w:num w:numId="17">
    <w:abstractNumId w:val="15"/>
  </w:num>
  <w:num w:numId="18">
    <w:abstractNumId w:val="66"/>
  </w:num>
  <w:num w:numId="19">
    <w:abstractNumId w:val="64"/>
  </w:num>
  <w:num w:numId="20">
    <w:abstractNumId w:val="52"/>
  </w:num>
  <w:num w:numId="21">
    <w:abstractNumId w:val="4"/>
  </w:num>
  <w:num w:numId="22">
    <w:abstractNumId w:val="59"/>
  </w:num>
  <w:num w:numId="23">
    <w:abstractNumId w:val="53"/>
  </w:num>
  <w:num w:numId="24">
    <w:abstractNumId w:val="6"/>
  </w:num>
  <w:num w:numId="25">
    <w:abstractNumId w:val="28"/>
  </w:num>
  <w:num w:numId="26">
    <w:abstractNumId w:val="17"/>
  </w:num>
  <w:num w:numId="27">
    <w:abstractNumId w:val="34"/>
  </w:num>
  <w:num w:numId="28">
    <w:abstractNumId w:val="61"/>
  </w:num>
  <w:num w:numId="29">
    <w:abstractNumId w:val="65"/>
  </w:num>
  <w:num w:numId="30">
    <w:abstractNumId w:val="47"/>
  </w:num>
  <w:num w:numId="31">
    <w:abstractNumId w:val="0"/>
  </w:num>
  <w:num w:numId="32">
    <w:abstractNumId w:val="7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8"/>
  </w:num>
  <w:num w:numId="35">
    <w:abstractNumId w:val="27"/>
  </w:num>
  <w:num w:numId="36">
    <w:abstractNumId w:val="45"/>
  </w:num>
  <w:num w:numId="37">
    <w:abstractNumId w:val="29"/>
  </w:num>
  <w:num w:numId="38">
    <w:abstractNumId w:val="62"/>
  </w:num>
  <w:num w:numId="39">
    <w:abstractNumId w:val="3"/>
  </w:num>
  <w:num w:numId="40">
    <w:abstractNumId w:val="33"/>
  </w:num>
  <w:num w:numId="41">
    <w:abstractNumId w:val="23"/>
  </w:num>
  <w:num w:numId="42">
    <w:abstractNumId w:val="21"/>
  </w:num>
  <w:num w:numId="43">
    <w:abstractNumId w:val="7"/>
  </w:num>
  <w:num w:numId="44">
    <w:abstractNumId w:val="42"/>
  </w:num>
  <w:num w:numId="45">
    <w:abstractNumId w:val="20"/>
  </w:num>
  <w:num w:numId="46">
    <w:abstractNumId w:val="11"/>
  </w:num>
  <w:num w:numId="47">
    <w:abstractNumId w:val="51"/>
  </w:num>
  <w:num w:numId="48">
    <w:abstractNumId w:val="49"/>
  </w:num>
  <w:num w:numId="49">
    <w:abstractNumId w:val="67"/>
  </w:num>
  <w:num w:numId="50">
    <w:abstractNumId w:val="46"/>
  </w:num>
  <w:num w:numId="51">
    <w:abstractNumId w:val="13"/>
  </w:num>
  <w:num w:numId="52">
    <w:abstractNumId w:val="50"/>
  </w:num>
  <w:num w:numId="53">
    <w:abstractNumId w:val="19"/>
  </w:num>
  <w:num w:numId="54">
    <w:abstractNumId w:val="18"/>
  </w:num>
  <w:num w:numId="55">
    <w:abstractNumId w:val="73"/>
  </w:num>
  <w:num w:numId="56">
    <w:abstractNumId w:val="39"/>
  </w:num>
  <w:num w:numId="57">
    <w:abstractNumId w:val="36"/>
  </w:num>
  <w:num w:numId="58">
    <w:abstractNumId w:val="40"/>
  </w:num>
  <w:num w:numId="59">
    <w:abstractNumId w:val="22"/>
  </w:num>
  <w:num w:numId="60">
    <w:abstractNumId w:val="35"/>
  </w:num>
  <w:num w:numId="61">
    <w:abstractNumId w:val="56"/>
  </w:num>
  <w:num w:numId="62">
    <w:abstractNumId w:val="68"/>
  </w:num>
  <w:num w:numId="63">
    <w:abstractNumId w:val="25"/>
  </w:num>
  <w:num w:numId="64">
    <w:abstractNumId w:val="70"/>
  </w:num>
  <w:num w:numId="65">
    <w:abstractNumId w:val="54"/>
  </w:num>
  <w:num w:numId="66">
    <w:abstractNumId w:val="43"/>
  </w:num>
  <w:num w:numId="67">
    <w:abstractNumId w:val="8"/>
  </w:num>
  <w:num w:numId="68">
    <w:abstractNumId w:val="69"/>
  </w:num>
  <w:num w:numId="69">
    <w:abstractNumId w:val="32"/>
  </w:num>
  <w:num w:numId="70">
    <w:abstractNumId w:val="30"/>
  </w:num>
  <w:num w:numId="71">
    <w:abstractNumId w:val="37"/>
  </w:num>
  <w:num w:numId="72">
    <w:abstractNumId w:val="71"/>
  </w:num>
  <w:num w:numId="73">
    <w:abstractNumId w:val="1"/>
  </w:num>
  <w:num w:numId="74">
    <w:abstractNumId w:val="5"/>
  </w:num>
  <w:num w:numId="75">
    <w:abstractNumId w:val="3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86C"/>
    <w:rsid w:val="00001E84"/>
    <w:rsid w:val="00004C0D"/>
    <w:rsid w:val="00004FE1"/>
    <w:rsid w:val="00005614"/>
    <w:rsid w:val="00011616"/>
    <w:rsid w:val="0001482A"/>
    <w:rsid w:val="00014B61"/>
    <w:rsid w:val="00014D40"/>
    <w:rsid w:val="00026305"/>
    <w:rsid w:val="000316CF"/>
    <w:rsid w:val="00032A18"/>
    <w:rsid w:val="000342E7"/>
    <w:rsid w:val="00035BDA"/>
    <w:rsid w:val="00035FD3"/>
    <w:rsid w:val="000463E6"/>
    <w:rsid w:val="00053B86"/>
    <w:rsid w:val="000579C9"/>
    <w:rsid w:val="00061C99"/>
    <w:rsid w:val="000626DB"/>
    <w:rsid w:val="000658A6"/>
    <w:rsid w:val="00066108"/>
    <w:rsid w:val="00071C4B"/>
    <w:rsid w:val="000771D9"/>
    <w:rsid w:val="0008310D"/>
    <w:rsid w:val="00084E22"/>
    <w:rsid w:val="00086CD6"/>
    <w:rsid w:val="0009757A"/>
    <w:rsid w:val="00097F6C"/>
    <w:rsid w:val="000A0635"/>
    <w:rsid w:val="000A2C23"/>
    <w:rsid w:val="000A39F4"/>
    <w:rsid w:val="000A4B41"/>
    <w:rsid w:val="000B1977"/>
    <w:rsid w:val="000B2A4D"/>
    <w:rsid w:val="000B7AAE"/>
    <w:rsid w:val="000C5239"/>
    <w:rsid w:val="000C566F"/>
    <w:rsid w:val="000C71B5"/>
    <w:rsid w:val="000D177F"/>
    <w:rsid w:val="000E37C8"/>
    <w:rsid w:val="000E573E"/>
    <w:rsid w:val="000E60B3"/>
    <w:rsid w:val="000E757D"/>
    <w:rsid w:val="000F0952"/>
    <w:rsid w:val="000F28C2"/>
    <w:rsid w:val="000F303B"/>
    <w:rsid w:val="000F372A"/>
    <w:rsid w:val="000F608D"/>
    <w:rsid w:val="000F78F6"/>
    <w:rsid w:val="00103ADE"/>
    <w:rsid w:val="0010405F"/>
    <w:rsid w:val="001070A3"/>
    <w:rsid w:val="0010718E"/>
    <w:rsid w:val="001103C3"/>
    <w:rsid w:val="0011121F"/>
    <w:rsid w:val="0011397B"/>
    <w:rsid w:val="00113C66"/>
    <w:rsid w:val="00114161"/>
    <w:rsid w:val="00116172"/>
    <w:rsid w:val="00122F39"/>
    <w:rsid w:val="0012396D"/>
    <w:rsid w:val="00123DF4"/>
    <w:rsid w:val="001268A5"/>
    <w:rsid w:val="00126F46"/>
    <w:rsid w:val="001410A7"/>
    <w:rsid w:val="0014718D"/>
    <w:rsid w:val="00147E37"/>
    <w:rsid w:val="00160FAA"/>
    <w:rsid w:val="0016523F"/>
    <w:rsid w:val="00177411"/>
    <w:rsid w:val="00177F09"/>
    <w:rsid w:val="001815E2"/>
    <w:rsid w:val="0018388A"/>
    <w:rsid w:val="00184082"/>
    <w:rsid w:val="001845F9"/>
    <w:rsid w:val="00192727"/>
    <w:rsid w:val="00195791"/>
    <w:rsid w:val="001970DA"/>
    <w:rsid w:val="001A052A"/>
    <w:rsid w:val="001A095F"/>
    <w:rsid w:val="001A3FDC"/>
    <w:rsid w:val="001A68A4"/>
    <w:rsid w:val="001B42EA"/>
    <w:rsid w:val="001B618C"/>
    <w:rsid w:val="001C2AC1"/>
    <w:rsid w:val="001C3ABF"/>
    <w:rsid w:val="001C6694"/>
    <w:rsid w:val="001C6FC6"/>
    <w:rsid w:val="001D3C05"/>
    <w:rsid w:val="001D44C8"/>
    <w:rsid w:val="001E1365"/>
    <w:rsid w:val="001E2225"/>
    <w:rsid w:val="001E2E1B"/>
    <w:rsid w:val="001E53DA"/>
    <w:rsid w:val="001E594A"/>
    <w:rsid w:val="001E7057"/>
    <w:rsid w:val="001E7918"/>
    <w:rsid w:val="001F1F97"/>
    <w:rsid w:val="001F45FC"/>
    <w:rsid w:val="001F66CB"/>
    <w:rsid w:val="00200653"/>
    <w:rsid w:val="002059C8"/>
    <w:rsid w:val="002109CF"/>
    <w:rsid w:val="002129A8"/>
    <w:rsid w:val="002153B9"/>
    <w:rsid w:val="002160F6"/>
    <w:rsid w:val="0021640D"/>
    <w:rsid w:val="002223E2"/>
    <w:rsid w:val="00224ABE"/>
    <w:rsid w:val="002307C6"/>
    <w:rsid w:val="002362E4"/>
    <w:rsid w:val="002404B4"/>
    <w:rsid w:val="002445E6"/>
    <w:rsid w:val="00244914"/>
    <w:rsid w:val="00245807"/>
    <w:rsid w:val="00246FDA"/>
    <w:rsid w:val="00254C74"/>
    <w:rsid w:val="0025584A"/>
    <w:rsid w:val="00264BFB"/>
    <w:rsid w:val="00265A94"/>
    <w:rsid w:val="00267DA2"/>
    <w:rsid w:val="00273CA8"/>
    <w:rsid w:val="00274F65"/>
    <w:rsid w:val="002776F6"/>
    <w:rsid w:val="002843A6"/>
    <w:rsid w:val="00286CA8"/>
    <w:rsid w:val="00286D8B"/>
    <w:rsid w:val="00287C53"/>
    <w:rsid w:val="002916E4"/>
    <w:rsid w:val="002938E6"/>
    <w:rsid w:val="00295162"/>
    <w:rsid w:val="00295A64"/>
    <w:rsid w:val="00297A81"/>
    <w:rsid w:val="002A18E8"/>
    <w:rsid w:val="002B2862"/>
    <w:rsid w:val="002C286C"/>
    <w:rsid w:val="002C3D82"/>
    <w:rsid w:val="002D4BD3"/>
    <w:rsid w:val="002D5AA1"/>
    <w:rsid w:val="002D7370"/>
    <w:rsid w:val="002E30CA"/>
    <w:rsid w:val="002E4287"/>
    <w:rsid w:val="002E440A"/>
    <w:rsid w:val="002E6CE2"/>
    <w:rsid w:val="002F1549"/>
    <w:rsid w:val="002F4047"/>
    <w:rsid w:val="002F6CAF"/>
    <w:rsid w:val="00300161"/>
    <w:rsid w:val="003023FC"/>
    <w:rsid w:val="0030294D"/>
    <w:rsid w:val="00303FB1"/>
    <w:rsid w:val="00312C91"/>
    <w:rsid w:val="003210D7"/>
    <w:rsid w:val="00326118"/>
    <w:rsid w:val="003267DB"/>
    <w:rsid w:val="00332B17"/>
    <w:rsid w:val="00336202"/>
    <w:rsid w:val="003405AB"/>
    <w:rsid w:val="00340FAB"/>
    <w:rsid w:val="00346BCE"/>
    <w:rsid w:val="003508A3"/>
    <w:rsid w:val="00352136"/>
    <w:rsid w:val="00360AC2"/>
    <w:rsid w:val="00360E01"/>
    <w:rsid w:val="00361427"/>
    <w:rsid w:val="00362931"/>
    <w:rsid w:val="00365CCF"/>
    <w:rsid w:val="00366163"/>
    <w:rsid w:val="00367FAD"/>
    <w:rsid w:val="003731F7"/>
    <w:rsid w:val="003736B0"/>
    <w:rsid w:val="00375D45"/>
    <w:rsid w:val="003815D1"/>
    <w:rsid w:val="00384A33"/>
    <w:rsid w:val="00386A02"/>
    <w:rsid w:val="00386DAE"/>
    <w:rsid w:val="003916FD"/>
    <w:rsid w:val="003933EF"/>
    <w:rsid w:val="00394F6B"/>
    <w:rsid w:val="003954C3"/>
    <w:rsid w:val="003A7876"/>
    <w:rsid w:val="003B1F8A"/>
    <w:rsid w:val="003B2A87"/>
    <w:rsid w:val="003B3D0A"/>
    <w:rsid w:val="003B7346"/>
    <w:rsid w:val="003B7F74"/>
    <w:rsid w:val="003C0F79"/>
    <w:rsid w:val="003C1DD3"/>
    <w:rsid w:val="003C3BE8"/>
    <w:rsid w:val="003C68C9"/>
    <w:rsid w:val="003D005E"/>
    <w:rsid w:val="003D22F8"/>
    <w:rsid w:val="003D3671"/>
    <w:rsid w:val="003D7A74"/>
    <w:rsid w:val="003E080E"/>
    <w:rsid w:val="003E178B"/>
    <w:rsid w:val="003E638D"/>
    <w:rsid w:val="003F1589"/>
    <w:rsid w:val="003F429E"/>
    <w:rsid w:val="003F462C"/>
    <w:rsid w:val="003F4AE8"/>
    <w:rsid w:val="004000F6"/>
    <w:rsid w:val="004031A9"/>
    <w:rsid w:val="00404D26"/>
    <w:rsid w:val="0041070C"/>
    <w:rsid w:val="00414EC6"/>
    <w:rsid w:val="00416B8E"/>
    <w:rsid w:val="00417005"/>
    <w:rsid w:val="00421608"/>
    <w:rsid w:val="00423131"/>
    <w:rsid w:val="004272F3"/>
    <w:rsid w:val="004327D1"/>
    <w:rsid w:val="00433B5F"/>
    <w:rsid w:val="0043710B"/>
    <w:rsid w:val="0044066F"/>
    <w:rsid w:val="0044342A"/>
    <w:rsid w:val="004445DC"/>
    <w:rsid w:val="0045045B"/>
    <w:rsid w:val="00451A68"/>
    <w:rsid w:val="0045269C"/>
    <w:rsid w:val="00453097"/>
    <w:rsid w:val="00457222"/>
    <w:rsid w:val="00462756"/>
    <w:rsid w:val="00463A8B"/>
    <w:rsid w:val="00465B2A"/>
    <w:rsid w:val="0047184A"/>
    <w:rsid w:val="00472BFD"/>
    <w:rsid w:val="004758B5"/>
    <w:rsid w:val="0047711F"/>
    <w:rsid w:val="00480007"/>
    <w:rsid w:val="00487541"/>
    <w:rsid w:val="00495089"/>
    <w:rsid w:val="00495928"/>
    <w:rsid w:val="004960FB"/>
    <w:rsid w:val="004A1113"/>
    <w:rsid w:val="004A23C0"/>
    <w:rsid w:val="004A770E"/>
    <w:rsid w:val="004B4FE1"/>
    <w:rsid w:val="004B5029"/>
    <w:rsid w:val="004B5E93"/>
    <w:rsid w:val="004C116C"/>
    <w:rsid w:val="004C2A95"/>
    <w:rsid w:val="004C386C"/>
    <w:rsid w:val="004D092D"/>
    <w:rsid w:val="004D1C1A"/>
    <w:rsid w:val="004D2A73"/>
    <w:rsid w:val="004E089E"/>
    <w:rsid w:val="005011EB"/>
    <w:rsid w:val="0050406A"/>
    <w:rsid w:val="00504962"/>
    <w:rsid w:val="005068FA"/>
    <w:rsid w:val="00507157"/>
    <w:rsid w:val="005105DD"/>
    <w:rsid w:val="00511FD4"/>
    <w:rsid w:val="00512986"/>
    <w:rsid w:val="0051356E"/>
    <w:rsid w:val="00514E24"/>
    <w:rsid w:val="00515EF2"/>
    <w:rsid w:val="005161A8"/>
    <w:rsid w:val="0052093D"/>
    <w:rsid w:val="00520ACF"/>
    <w:rsid w:val="005221F9"/>
    <w:rsid w:val="00522E03"/>
    <w:rsid w:val="00524BEB"/>
    <w:rsid w:val="00530517"/>
    <w:rsid w:val="005307AD"/>
    <w:rsid w:val="00536EFD"/>
    <w:rsid w:val="00537534"/>
    <w:rsid w:val="005451D5"/>
    <w:rsid w:val="00545AC0"/>
    <w:rsid w:val="005478A5"/>
    <w:rsid w:val="00552990"/>
    <w:rsid w:val="005543A1"/>
    <w:rsid w:val="0055734D"/>
    <w:rsid w:val="00561D16"/>
    <w:rsid w:val="00562234"/>
    <w:rsid w:val="00564931"/>
    <w:rsid w:val="00566AB1"/>
    <w:rsid w:val="00566DCC"/>
    <w:rsid w:val="005716E9"/>
    <w:rsid w:val="00571BE3"/>
    <w:rsid w:val="00571BF2"/>
    <w:rsid w:val="0057565F"/>
    <w:rsid w:val="0057679C"/>
    <w:rsid w:val="00581985"/>
    <w:rsid w:val="00581E0D"/>
    <w:rsid w:val="00582417"/>
    <w:rsid w:val="00582644"/>
    <w:rsid w:val="005843B4"/>
    <w:rsid w:val="00590CDD"/>
    <w:rsid w:val="0059267B"/>
    <w:rsid w:val="005945AB"/>
    <w:rsid w:val="00594700"/>
    <w:rsid w:val="005956D4"/>
    <w:rsid w:val="00596F26"/>
    <w:rsid w:val="005A2021"/>
    <w:rsid w:val="005B60E4"/>
    <w:rsid w:val="005B616F"/>
    <w:rsid w:val="005B7973"/>
    <w:rsid w:val="005C132C"/>
    <w:rsid w:val="005C3212"/>
    <w:rsid w:val="005C3943"/>
    <w:rsid w:val="005C458B"/>
    <w:rsid w:val="005C51CA"/>
    <w:rsid w:val="005C5418"/>
    <w:rsid w:val="005C779D"/>
    <w:rsid w:val="005C7957"/>
    <w:rsid w:val="005D0BFA"/>
    <w:rsid w:val="005D79CF"/>
    <w:rsid w:val="005E0A83"/>
    <w:rsid w:val="005E21DF"/>
    <w:rsid w:val="005F0E35"/>
    <w:rsid w:val="005F1D89"/>
    <w:rsid w:val="005F1D9F"/>
    <w:rsid w:val="005F39C8"/>
    <w:rsid w:val="005F491C"/>
    <w:rsid w:val="0060041D"/>
    <w:rsid w:val="00601678"/>
    <w:rsid w:val="00610A5A"/>
    <w:rsid w:val="006146AB"/>
    <w:rsid w:val="00620879"/>
    <w:rsid w:val="00621A9A"/>
    <w:rsid w:val="00622429"/>
    <w:rsid w:val="00624787"/>
    <w:rsid w:val="0062693C"/>
    <w:rsid w:val="0062701D"/>
    <w:rsid w:val="00627803"/>
    <w:rsid w:val="006278B7"/>
    <w:rsid w:val="0063520A"/>
    <w:rsid w:val="006378DB"/>
    <w:rsid w:val="00641144"/>
    <w:rsid w:val="00650B53"/>
    <w:rsid w:val="006517A7"/>
    <w:rsid w:val="00651A10"/>
    <w:rsid w:val="0065371D"/>
    <w:rsid w:val="00662AF4"/>
    <w:rsid w:val="00665D4D"/>
    <w:rsid w:val="00666D37"/>
    <w:rsid w:val="00673EA2"/>
    <w:rsid w:val="006740B5"/>
    <w:rsid w:val="00677E21"/>
    <w:rsid w:val="00680B6F"/>
    <w:rsid w:val="00680CCE"/>
    <w:rsid w:val="0068104E"/>
    <w:rsid w:val="006814D3"/>
    <w:rsid w:val="00683B42"/>
    <w:rsid w:val="00684977"/>
    <w:rsid w:val="006854DB"/>
    <w:rsid w:val="00691326"/>
    <w:rsid w:val="00692FEC"/>
    <w:rsid w:val="00695BD4"/>
    <w:rsid w:val="00697708"/>
    <w:rsid w:val="006A0CAF"/>
    <w:rsid w:val="006A45A4"/>
    <w:rsid w:val="006A47DA"/>
    <w:rsid w:val="006A655F"/>
    <w:rsid w:val="006A7C75"/>
    <w:rsid w:val="006A7CBA"/>
    <w:rsid w:val="006B04B3"/>
    <w:rsid w:val="006B4AF6"/>
    <w:rsid w:val="006C02A1"/>
    <w:rsid w:val="006C062E"/>
    <w:rsid w:val="006C1309"/>
    <w:rsid w:val="006C1D99"/>
    <w:rsid w:val="006C3E79"/>
    <w:rsid w:val="006C56CC"/>
    <w:rsid w:val="006D6E90"/>
    <w:rsid w:val="006F1A70"/>
    <w:rsid w:val="006F1E91"/>
    <w:rsid w:val="006F27A7"/>
    <w:rsid w:val="006F2801"/>
    <w:rsid w:val="007023F2"/>
    <w:rsid w:val="0070536F"/>
    <w:rsid w:val="0070683D"/>
    <w:rsid w:val="00713DD5"/>
    <w:rsid w:val="00714D2B"/>
    <w:rsid w:val="00716B9D"/>
    <w:rsid w:val="00717210"/>
    <w:rsid w:val="00720F9D"/>
    <w:rsid w:val="00721DA6"/>
    <w:rsid w:val="0072479B"/>
    <w:rsid w:val="00724936"/>
    <w:rsid w:val="00725500"/>
    <w:rsid w:val="00727307"/>
    <w:rsid w:val="00735E83"/>
    <w:rsid w:val="00735F7A"/>
    <w:rsid w:val="0074205C"/>
    <w:rsid w:val="007442BD"/>
    <w:rsid w:val="00746AAF"/>
    <w:rsid w:val="00750CBA"/>
    <w:rsid w:val="00751E57"/>
    <w:rsid w:val="00752E2B"/>
    <w:rsid w:val="00754266"/>
    <w:rsid w:val="00754802"/>
    <w:rsid w:val="0075549E"/>
    <w:rsid w:val="007575C3"/>
    <w:rsid w:val="007577BD"/>
    <w:rsid w:val="007635A0"/>
    <w:rsid w:val="00764517"/>
    <w:rsid w:val="0077110E"/>
    <w:rsid w:val="0077735D"/>
    <w:rsid w:val="0078049C"/>
    <w:rsid w:val="00781C78"/>
    <w:rsid w:val="007838A4"/>
    <w:rsid w:val="007925D8"/>
    <w:rsid w:val="007937F3"/>
    <w:rsid w:val="00796D13"/>
    <w:rsid w:val="00797FE3"/>
    <w:rsid w:val="007A1548"/>
    <w:rsid w:val="007A464D"/>
    <w:rsid w:val="007A484F"/>
    <w:rsid w:val="007A4AC1"/>
    <w:rsid w:val="007A6A20"/>
    <w:rsid w:val="007A7E1A"/>
    <w:rsid w:val="007B179F"/>
    <w:rsid w:val="007B1CB4"/>
    <w:rsid w:val="007B70CC"/>
    <w:rsid w:val="007B7E84"/>
    <w:rsid w:val="007C1F22"/>
    <w:rsid w:val="007C6362"/>
    <w:rsid w:val="007C6BF4"/>
    <w:rsid w:val="007C743B"/>
    <w:rsid w:val="007D15A9"/>
    <w:rsid w:val="007E4CBA"/>
    <w:rsid w:val="007E6287"/>
    <w:rsid w:val="007F30DC"/>
    <w:rsid w:val="007F5E35"/>
    <w:rsid w:val="00801F6E"/>
    <w:rsid w:val="0080710F"/>
    <w:rsid w:val="008104F3"/>
    <w:rsid w:val="00812E5E"/>
    <w:rsid w:val="00816DF1"/>
    <w:rsid w:val="008176DC"/>
    <w:rsid w:val="0081779C"/>
    <w:rsid w:val="00820DA9"/>
    <w:rsid w:val="008214E5"/>
    <w:rsid w:val="00825CC8"/>
    <w:rsid w:val="00830B9A"/>
    <w:rsid w:val="00831A44"/>
    <w:rsid w:val="0083408E"/>
    <w:rsid w:val="008406C0"/>
    <w:rsid w:val="00844A7F"/>
    <w:rsid w:val="00847A7E"/>
    <w:rsid w:val="00854024"/>
    <w:rsid w:val="008549D0"/>
    <w:rsid w:val="008563A1"/>
    <w:rsid w:val="0085687D"/>
    <w:rsid w:val="0086097A"/>
    <w:rsid w:val="00862EEC"/>
    <w:rsid w:val="00866ADC"/>
    <w:rsid w:val="008678E5"/>
    <w:rsid w:val="00867BC0"/>
    <w:rsid w:val="00870F7F"/>
    <w:rsid w:val="00872A3D"/>
    <w:rsid w:val="00873B77"/>
    <w:rsid w:val="0087532B"/>
    <w:rsid w:val="00875D84"/>
    <w:rsid w:val="00882AE1"/>
    <w:rsid w:val="0088410A"/>
    <w:rsid w:val="00891E6B"/>
    <w:rsid w:val="00893CEF"/>
    <w:rsid w:val="0089492B"/>
    <w:rsid w:val="00896C2C"/>
    <w:rsid w:val="0089766D"/>
    <w:rsid w:val="008A19AC"/>
    <w:rsid w:val="008A4737"/>
    <w:rsid w:val="008C123B"/>
    <w:rsid w:val="008C21AC"/>
    <w:rsid w:val="008C576A"/>
    <w:rsid w:val="008C7A13"/>
    <w:rsid w:val="008D0D63"/>
    <w:rsid w:val="008D61DF"/>
    <w:rsid w:val="008E00B1"/>
    <w:rsid w:val="008E2762"/>
    <w:rsid w:val="008E3C0B"/>
    <w:rsid w:val="008E3E1C"/>
    <w:rsid w:val="008E4931"/>
    <w:rsid w:val="008E615F"/>
    <w:rsid w:val="008F0A13"/>
    <w:rsid w:val="008F70E8"/>
    <w:rsid w:val="00901B0C"/>
    <w:rsid w:val="00902F45"/>
    <w:rsid w:val="0090503F"/>
    <w:rsid w:val="00907375"/>
    <w:rsid w:val="009108DB"/>
    <w:rsid w:val="009112E2"/>
    <w:rsid w:val="00911317"/>
    <w:rsid w:val="00922F2C"/>
    <w:rsid w:val="00923006"/>
    <w:rsid w:val="009244AA"/>
    <w:rsid w:val="00924B1F"/>
    <w:rsid w:val="00930DA0"/>
    <w:rsid w:val="00932B0C"/>
    <w:rsid w:val="00935762"/>
    <w:rsid w:val="00936CF4"/>
    <w:rsid w:val="009373AA"/>
    <w:rsid w:val="0094267B"/>
    <w:rsid w:val="00943762"/>
    <w:rsid w:val="00944C13"/>
    <w:rsid w:val="00945DF9"/>
    <w:rsid w:val="00952655"/>
    <w:rsid w:val="00952C9A"/>
    <w:rsid w:val="009533F4"/>
    <w:rsid w:val="00953DDD"/>
    <w:rsid w:val="009544B4"/>
    <w:rsid w:val="009578FF"/>
    <w:rsid w:val="00960568"/>
    <w:rsid w:val="00961831"/>
    <w:rsid w:val="00964AE7"/>
    <w:rsid w:val="00975D7C"/>
    <w:rsid w:val="00976006"/>
    <w:rsid w:val="00976B5A"/>
    <w:rsid w:val="0098153A"/>
    <w:rsid w:val="0099023C"/>
    <w:rsid w:val="00990BB0"/>
    <w:rsid w:val="00996FB8"/>
    <w:rsid w:val="0099731E"/>
    <w:rsid w:val="009A37FC"/>
    <w:rsid w:val="009A54B2"/>
    <w:rsid w:val="009B0C48"/>
    <w:rsid w:val="009B1517"/>
    <w:rsid w:val="009B624C"/>
    <w:rsid w:val="009C0FFD"/>
    <w:rsid w:val="009C4989"/>
    <w:rsid w:val="009C4E07"/>
    <w:rsid w:val="009C7F67"/>
    <w:rsid w:val="009D4D77"/>
    <w:rsid w:val="009D7762"/>
    <w:rsid w:val="009D7FAF"/>
    <w:rsid w:val="009F6447"/>
    <w:rsid w:val="009F70C5"/>
    <w:rsid w:val="00A02F9B"/>
    <w:rsid w:val="00A047E3"/>
    <w:rsid w:val="00A1173C"/>
    <w:rsid w:val="00A16151"/>
    <w:rsid w:val="00A27B61"/>
    <w:rsid w:val="00A31E88"/>
    <w:rsid w:val="00A33AD7"/>
    <w:rsid w:val="00A34278"/>
    <w:rsid w:val="00A37CE7"/>
    <w:rsid w:val="00A41FE2"/>
    <w:rsid w:val="00A50F3F"/>
    <w:rsid w:val="00A55B21"/>
    <w:rsid w:val="00A56EF0"/>
    <w:rsid w:val="00A57EBC"/>
    <w:rsid w:val="00A60C87"/>
    <w:rsid w:val="00A61BE9"/>
    <w:rsid w:val="00A63A6E"/>
    <w:rsid w:val="00A7051F"/>
    <w:rsid w:val="00A70658"/>
    <w:rsid w:val="00A7069B"/>
    <w:rsid w:val="00A72A2C"/>
    <w:rsid w:val="00A741A8"/>
    <w:rsid w:val="00A755D3"/>
    <w:rsid w:val="00A82686"/>
    <w:rsid w:val="00A833E6"/>
    <w:rsid w:val="00A83612"/>
    <w:rsid w:val="00A84204"/>
    <w:rsid w:val="00A85B4E"/>
    <w:rsid w:val="00A94CD6"/>
    <w:rsid w:val="00AA0CE9"/>
    <w:rsid w:val="00AA242B"/>
    <w:rsid w:val="00AA593A"/>
    <w:rsid w:val="00AB3028"/>
    <w:rsid w:val="00AC2823"/>
    <w:rsid w:val="00AC48B1"/>
    <w:rsid w:val="00AC4B50"/>
    <w:rsid w:val="00AC61DB"/>
    <w:rsid w:val="00AC6EB8"/>
    <w:rsid w:val="00AD1944"/>
    <w:rsid w:val="00AD4983"/>
    <w:rsid w:val="00AD63A0"/>
    <w:rsid w:val="00AD7B3D"/>
    <w:rsid w:val="00AE1137"/>
    <w:rsid w:val="00AE2DEC"/>
    <w:rsid w:val="00AE4CD9"/>
    <w:rsid w:val="00AE6856"/>
    <w:rsid w:val="00AF0210"/>
    <w:rsid w:val="00AF1CF5"/>
    <w:rsid w:val="00AF4EB3"/>
    <w:rsid w:val="00B04CDA"/>
    <w:rsid w:val="00B11189"/>
    <w:rsid w:val="00B11F85"/>
    <w:rsid w:val="00B22984"/>
    <w:rsid w:val="00B31951"/>
    <w:rsid w:val="00B32942"/>
    <w:rsid w:val="00B40696"/>
    <w:rsid w:val="00B40854"/>
    <w:rsid w:val="00B46ED9"/>
    <w:rsid w:val="00B500B7"/>
    <w:rsid w:val="00B60466"/>
    <w:rsid w:val="00B67260"/>
    <w:rsid w:val="00B70C8C"/>
    <w:rsid w:val="00B7324C"/>
    <w:rsid w:val="00B76E34"/>
    <w:rsid w:val="00B77FE7"/>
    <w:rsid w:val="00B8147F"/>
    <w:rsid w:val="00B82430"/>
    <w:rsid w:val="00B84ABC"/>
    <w:rsid w:val="00B85C50"/>
    <w:rsid w:val="00B90D21"/>
    <w:rsid w:val="00B95B21"/>
    <w:rsid w:val="00BA06C7"/>
    <w:rsid w:val="00BA2FFC"/>
    <w:rsid w:val="00BA3A0D"/>
    <w:rsid w:val="00BA4BBD"/>
    <w:rsid w:val="00BA784D"/>
    <w:rsid w:val="00BB067A"/>
    <w:rsid w:val="00BB146A"/>
    <w:rsid w:val="00BB568E"/>
    <w:rsid w:val="00BB7A6E"/>
    <w:rsid w:val="00BC2F86"/>
    <w:rsid w:val="00BC71AD"/>
    <w:rsid w:val="00BC7206"/>
    <w:rsid w:val="00BC729C"/>
    <w:rsid w:val="00BC7FF5"/>
    <w:rsid w:val="00BE2044"/>
    <w:rsid w:val="00BE3B8D"/>
    <w:rsid w:val="00BE6652"/>
    <w:rsid w:val="00BF036F"/>
    <w:rsid w:val="00BF5C90"/>
    <w:rsid w:val="00C01B76"/>
    <w:rsid w:val="00C022C3"/>
    <w:rsid w:val="00C130C8"/>
    <w:rsid w:val="00C15170"/>
    <w:rsid w:val="00C17812"/>
    <w:rsid w:val="00C22B47"/>
    <w:rsid w:val="00C24E97"/>
    <w:rsid w:val="00C24F18"/>
    <w:rsid w:val="00C31B39"/>
    <w:rsid w:val="00C33177"/>
    <w:rsid w:val="00C331E7"/>
    <w:rsid w:val="00C33E7E"/>
    <w:rsid w:val="00C42C0F"/>
    <w:rsid w:val="00C436A2"/>
    <w:rsid w:val="00C4720A"/>
    <w:rsid w:val="00C5010E"/>
    <w:rsid w:val="00C51859"/>
    <w:rsid w:val="00C53B46"/>
    <w:rsid w:val="00C565B1"/>
    <w:rsid w:val="00C67895"/>
    <w:rsid w:val="00C7243B"/>
    <w:rsid w:val="00C727EF"/>
    <w:rsid w:val="00C7349D"/>
    <w:rsid w:val="00C7350A"/>
    <w:rsid w:val="00C75815"/>
    <w:rsid w:val="00C771FB"/>
    <w:rsid w:val="00C772B9"/>
    <w:rsid w:val="00C82795"/>
    <w:rsid w:val="00C8463A"/>
    <w:rsid w:val="00C87886"/>
    <w:rsid w:val="00C902A1"/>
    <w:rsid w:val="00CA58A8"/>
    <w:rsid w:val="00CC53B6"/>
    <w:rsid w:val="00CC6EB0"/>
    <w:rsid w:val="00CD1359"/>
    <w:rsid w:val="00CD2A89"/>
    <w:rsid w:val="00CD303A"/>
    <w:rsid w:val="00CE5388"/>
    <w:rsid w:val="00CF103A"/>
    <w:rsid w:val="00CF24AA"/>
    <w:rsid w:val="00CF2F44"/>
    <w:rsid w:val="00CF3731"/>
    <w:rsid w:val="00D1460F"/>
    <w:rsid w:val="00D15E83"/>
    <w:rsid w:val="00D231D0"/>
    <w:rsid w:val="00D2583A"/>
    <w:rsid w:val="00D308E1"/>
    <w:rsid w:val="00D30F93"/>
    <w:rsid w:val="00D35DFE"/>
    <w:rsid w:val="00D3712F"/>
    <w:rsid w:val="00D4018E"/>
    <w:rsid w:val="00D414B5"/>
    <w:rsid w:val="00D4157A"/>
    <w:rsid w:val="00D43B6C"/>
    <w:rsid w:val="00D474C6"/>
    <w:rsid w:val="00D520D7"/>
    <w:rsid w:val="00D57DC3"/>
    <w:rsid w:val="00D6652C"/>
    <w:rsid w:val="00D7154D"/>
    <w:rsid w:val="00D72C4C"/>
    <w:rsid w:val="00D7316C"/>
    <w:rsid w:val="00D776F7"/>
    <w:rsid w:val="00D77E28"/>
    <w:rsid w:val="00D82410"/>
    <w:rsid w:val="00D83289"/>
    <w:rsid w:val="00D833D9"/>
    <w:rsid w:val="00D858E3"/>
    <w:rsid w:val="00D877B4"/>
    <w:rsid w:val="00D94128"/>
    <w:rsid w:val="00DA2049"/>
    <w:rsid w:val="00DA330E"/>
    <w:rsid w:val="00DB4EAB"/>
    <w:rsid w:val="00DB51FF"/>
    <w:rsid w:val="00DB563D"/>
    <w:rsid w:val="00DB5A75"/>
    <w:rsid w:val="00DB623B"/>
    <w:rsid w:val="00DC42F8"/>
    <w:rsid w:val="00DC5BE8"/>
    <w:rsid w:val="00DD127E"/>
    <w:rsid w:val="00DD2796"/>
    <w:rsid w:val="00DD595A"/>
    <w:rsid w:val="00DD7FD1"/>
    <w:rsid w:val="00DE248F"/>
    <w:rsid w:val="00DE38B3"/>
    <w:rsid w:val="00DF36EF"/>
    <w:rsid w:val="00DF3FC0"/>
    <w:rsid w:val="00DF4454"/>
    <w:rsid w:val="00DF7CC5"/>
    <w:rsid w:val="00DF7E8B"/>
    <w:rsid w:val="00E03769"/>
    <w:rsid w:val="00E044F2"/>
    <w:rsid w:val="00E056CB"/>
    <w:rsid w:val="00E10ABD"/>
    <w:rsid w:val="00E14E28"/>
    <w:rsid w:val="00E1592D"/>
    <w:rsid w:val="00E17538"/>
    <w:rsid w:val="00E20B9E"/>
    <w:rsid w:val="00E235A4"/>
    <w:rsid w:val="00E23EAA"/>
    <w:rsid w:val="00E24067"/>
    <w:rsid w:val="00E261A8"/>
    <w:rsid w:val="00E26570"/>
    <w:rsid w:val="00E276D5"/>
    <w:rsid w:val="00E319A5"/>
    <w:rsid w:val="00E36613"/>
    <w:rsid w:val="00E40F9F"/>
    <w:rsid w:val="00E4168D"/>
    <w:rsid w:val="00E432F1"/>
    <w:rsid w:val="00E44E7D"/>
    <w:rsid w:val="00E5047C"/>
    <w:rsid w:val="00E51D53"/>
    <w:rsid w:val="00E52643"/>
    <w:rsid w:val="00E54333"/>
    <w:rsid w:val="00E5632F"/>
    <w:rsid w:val="00E61B7F"/>
    <w:rsid w:val="00E6217B"/>
    <w:rsid w:val="00E70897"/>
    <w:rsid w:val="00E71055"/>
    <w:rsid w:val="00E71270"/>
    <w:rsid w:val="00E7231C"/>
    <w:rsid w:val="00E73614"/>
    <w:rsid w:val="00E77C4C"/>
    <w:rsid w:val="00E81099"/>
    <w:rsid w:val="00E91E76"/>
    <w:rsid w:val="00E92953"/>
    <w:rsid w:val="00E93ACB"/>
    <w:rsid w:val="00E93FF8"/>
    <w:rsid w:val="00EA30D8"/>
    <w:rsid w:val="00EA45D2"/>
    <w:rsid w:val="00EA4E27"/>
    <w:rsid w:val="00EB0A86"/>
    <w:rsid w:val="00EB369D"/>
    <w:rsid w:val="00EB3B1C"/>
    <w:rsid w:val="00EB41F0"/>
    <w:rsid w:val="00EB67E4"/>
    <w:rsid w:val="00EC2F4B"/>
    <w:rsid w:val="00EC6256"/>
    <w:rsid w:val="00ED087F"/>
    <w:rsid w:val="00ED12A9"/>
    <w:rsid w:val="00ED3F1B"/>
    <w:rsid w:val="00ED5104"/>
    <w:rsid w:val="00EE1354"/>
    <w:rsid w:val="00EF6CF1"/>
    <w:rsid w:val="00F01E1A"/>
    <w:rsid w:val="00F02C01"/>
    <w:rsid w:val="00F07800"/>
    <w:rsid w:val="00F1114B"/>
    <w:rsid w:val="00F13F53"/>
    <w:rsid w:val="00F13FCC"/>
    <w:rsid w:val="00F14EAE"/>
    <w:rsid w:val="00F15ED4"/>
    <w:rsid w:val="00F17171"/>
    <w:rsid w:val="00F17D77"/>
    <w:rsid w:val="00F17EDE"/>
    <w:rsid w:val="00F219E5"/>
    <w:rsid w:val="00F24515"/>
    <w:rsid w:val="00F26142"/>
    <w:rsid w:val="00F330EF"/>
    <w:rsid w:val="00F408DE"/>
    <w:rsid w:val="00F41D26"/>
    <w:rsid w:val="00F50B98"/>
    <w:rsid w:val="00F5469C"/>
    <w:rsid w:val="00F57D8C"/>
    <w:rsid w:val="00F63D50"/>
    <w:rsid w:val="00F64E20"/>
    <w:rsid w:val="00F67604"/>
    <w:rsid w:val="00F7058D"/>
    <w:rsid w:val="00F7158D"/>
    <w:rsid w:val="00F74437"/>
    <w:rsid w:val="00F81296"/>
    <w:rsid w:val="00F8181A"/>
    <w:rsid w:val="00F84E79"/>
    <w:rsid w:val="00F84FDF"/>
    <w:rsid w:val="00F862AE"/>
    <w:rsid w:val="00F9055D"/>
    <w:rsid w:val="00F90DBA"/>
    <w:rsid w:val="00F92AB5"/>
    <w:rsid w:val="00F942B3"/>
    <w:rsid w:val="00F95923"/>
    <w:rsid w:val="00FA16D8"/>
    <w:rsid w:val="00FA1A41"/>
    <w:rsid w:val="00FA3CF4"/>
    <w:rsid w:val="00FB6ABF"/>
    <w:rsid w:val="00FB7E5D"/>
    <w:rsid w:val="00FC130B"/>
    <w:rsid w:val="00FC31BA"/>
    <w:rsid w:val="00FC32D1"/>
    <w:rsid w:val="00FC57BB"/>
    <w:rsid w:val="00FC5FAE"/>
    <w:rsid w:val="00FD0810"/>
    <w:rsid w:val="00FD0D06"/>
    <w:rsid w:val="00FD4094"/>
    <w:rsid w:val="00FD4C8F"/>
    <w:rsid w:val="00FD5346"/>
    <w:rsid w:val="00FD63DD"/>
    <w:rsid w:val="00FD6573"/>
    <w:rsid w:val="00FD7AD6"/>
    <w:rsid w:val="00FE2E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06CCA5A7"/>
  <w15:chartTrackingRefBased/>
  <w15:docId w15:val="{3264ED94-8264-4C85-85B2-7F5F964B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A86"/>
  </w:style>
  <w:style w:type="paragraph" w:styleId="Heading1">
    <w:name w:val="heading 1"/>
    <w:basedOn w:val="Normal"/>
    <w:link w:val="Heading1Char"/>
    <w:uiPriority w:val="1"/>
    <w:qFormat/>
    <w:rsid w:val="00891E6B"/>
    <w:pPr>
      <w:numPr>
        <w:numId w:val="13"/>
      </w:numPr>
      <w:shd w:val="clear" w:color="auto" w:fill="83011F"/>
      <w:spacing w:before="120" w:after="360"/>
      <w:ind w:left="567" w:hanging="567"/>
      <w:outlineLvl w:val="0"/>
    </w:pPr>
    <w:rPr>
      <w:rFonts w:asciiTheme="majorHAnsi" w:eastAsia="Times New Roman" w:hAnsiTheme="majorHAnsi" w:cs="Arial"/>
      <w:b/>
      <w:caps/>
      <w:color w:val="FFFFFF" w:themeColor="background1"/>
      <w:sz w:val="28"/>
      <w:lang w:eastAsia="en-AU"/>
    </w:rPr>
  </w:style>
  <w:style w:type="paragraph" w:styleId="Heading2">
    <w:name w:val="heading 2"/>
    <w:basedOn w:val="Normal"/>
    <w:next w:val="Normal"/>
    <w:link w:val="Heading2Char"/>
    <w:uiPriority w:val="9"/>
    <w:unhideWhenUsed/>
    <w:qFormat/>
    <w:rsid w:val="00FC130B"/>
    <w:pPr>
      <w:numPr>
        <w:ilvl w:val="1"/>
        <w:numId w:val="25"/>
      </w:numPr>
      <w:tabs>
        <w:tab w:val="num" w:pos="567"/>
      </w:tabs>
      <w:spacing w:before="120" w:after="240"/>
      <w:ind w:left="567" w:hanging="567"/>
      <w:jc w:val="both"/>
      <w:outlineLvl w:val="1"/>
    </w:pPr>
    <w:rPr>
      <w:rFonts w:ascii="Calibri" w:eastAsia="Times New Roman" w:hAnsi="Calibri" w:cs="Arial"/>
      <w:b/>
    </w:rPr>
  </w:style>
  <w:style w:type="paragraph" w:styleId="Heading3">
    <w:name w:val="heading 3"/>
    <w:basedOn w:val="Normal"/>
    <w:next w:val="Normal"/>
    <w:link w:val="Heading3Char"/>
    <w:uiPriority w:val="9"/>
    <w:unhideWhenUsed/>
    <w:qFormat/>
    <w:rsid w:val="00C22B47"/>
    <w:pPr>
      <w:spacing w:before="120" w:after="240"/>
      <w:outlineLvl w:val="2"/>
    </w:pPr>
    <w:rPr>
      <w:rFonts w:ascii="Calibri" w:eastAsia="Times New Roman" w:hAnsi="Calibri" w:cs="Arial"/>
      <w:b/>
      <w:color w:val="83011F"/>
      <w:sz w:val="28"/>
    </w:rPr>
  </w:style>
  <w:style w:type="paragraph" w:styleId="Heading4">
    <w:name w:val="heading 4"/>
    <w:basedOn w:val="Normal"/>
    <w:next w:val="Normal"/>
    <w:link w:val="Heading4Char"/>
    <w:uiPriority w:val="9"/>
    <w:unhideWhenUsed/>
    <w:qFormat/>
    <w:rsid w:val="0025584A"/>
    <w:pPr>
      <w:keepNext/>
      <w:jc w:val="center"/>
      <w:outlineLvl w:val="3"/>
    </w:pPr>
    <w:rPr>
      <w:b/>
      <w:color w:val="83011F"/>
      <w:sz w:val="72"/>
    </w:rPr>
  </w:style>
  <w:style w:type="paragraph" w:styleId="Heading5">
    <w:name w:val="heading 5"/>
    <w:basedOn w:val="Heading1"/>
    <w:next w:val="Normal"/>
    <w:link w:val="Heading5Char"/>
    <w:uiPriority w:val="9"/>
    <w:unhideWhenUsed/>
    <w:qFormat/>
    <w:rsid w:val="00F24515"/>
    <w:pPr>
      <w:numPr>
        <w:numId w:val="0"/>
      </w:numPr>
      <w:ind w:left="567" w:hanging="567"/>
      <w:outlineLvl w:val="4"/>
    </w:pPr>
  </w:style>
  <w:style w:type="paragraph" w:styleId="Heading6">
    <w:name w:val="heading 6"/>
    <w:basedOn w:val="Heading2"/>
    <w:next w:val="Normal"/>
    <w:link w:val="Heading6Char"/>
    <w:uiPriority w:val="9"/>
    <w:unhideWhenUsed/>
    <w:qFormat/>
    <w:rsid w:val="00DD595A"/>
    <w:pPr>
      <w:outlineLvl w:val="5"/>
    </w:pPr>
    <w:rPr>
      <w:color w:val="83011F"/>
    </w:rPr>
  </w:style>
  <w:style w:type="paragraph" w:styleId="Heading7">
    <w:name w:val="heading 7"/>
    <w:basedOn w:val="Normal"/>
    <w:next w:val="Normal"/>
    <w:link w:val="Heading7Char"/>
    <w:uiPriority w:val="9"/>
    <w:unhideWhenUsed/>
    <w:qFormat/>
    <w:rsid w:val="00E44E7D"/>
    <w:pPr>
      <w:spacing w:before="120" w:after="240"/>
      <w:outlineLvl w:val="6"/>
    </w:pPr>
    <w:rPr>
      <w:rFonts w:ascii="Calibri" w:eastAsia="Times New Roman" w:hAnsi="Calibri" w:cs="Arial"/>
      <w:b/>
      <w:color w:val="FFFFFF" w:themeColor="background1"/>
    </w:rPr>
  </w:style>
  <w:style w:type="paragraph" w:styleId="Heading8">
    <w:name w:val="heading 8"/>
    <w:basedOn w:val="Normal"/>
    <w:next w:val="Normal"/>
    <w:link w:val="Heading8Char"/>
    <w:uiPriority w:val="9"/>
    <w:unhideWhenUsed/>
    <w:qFormat/>
    <w:rsid w:val="00AE4CD9"/>
    <w:pPr>
      <w:keepNext/>
      <w:keepLines/>
      <w:spacing w:before="40" w:after="0"/>
      <w:outlineLvl w:val="7"/>
    </w:pPr>
    <w:rPr>
      <w:rFonts w:eastAsia="Times New Roman" w:cstheme="minorHAnsi"/>
      <w:b/>
      <w:color w:val="83011F"/>
      <w:szCs w:val="21"/>
    </w:rPr>
  </w:style>
  <w:style w:type="paragraph" w:styleId="Heading9">
    <w:name w:val="heading 9"/>
    <w:basedOn w:val="Heading3"/>
    <w:next w:val="Normal"/>
    <w:link w:val="Heading9Char"/>
    <w:uiPriority w:val="9"/>
    <w:unhideWhenUsed/>
    <w:qFormat/>
    <w:rsid w:val="005C132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ndyList20">
    <w:name w:val="WendyList2"/>
    <w:basedOn w:val="Normal"/>
    <w:link w:val="WendyList2Char"/>
    <w:qFormat/>
    <w:rsid w:val="00CC53B6"/>
    <w:pPr>
      <w:numPr>
        <w:numId w:val="2"/>
      </w:numPr>
      <w:ind w:left="568" w:hanging="284"/>
    </w:pPr>
  </w:style>
  <w:style w:type="character" w:customStyle="1" w:styleId="WendyList2Char">
    <w:name w:val="WendyList2 Char"/>
    <w:basedOn w:val="DefaultParagraphFont"/>
    <w:link w:val="WendyList20"/>
    <w:rsid w:val="00CC53B6"/>
  </w:style>
  <w:style w:type="paragraph" w:styleId="ListParagraph">
    <w:name w:val="List Paragraph"/>
    <w:basedOn w:val="Normal"/>
    <w:qFormat/>
    <w:rsid w:val="006F2801"/>
    <w:pPr>
      <w:ind w:left="720"/>
      <w:contextualSpacing/>
    </w:pPr>
  </w:style>
  <w:style w:type="paragraph" w:customStyle="1" w:styleId="WendyList1">
    <w:name w:val="WendyList1"/>
    <w:basedOn w:val="ListParagraph"/>
    <w:link w:val="WendyList1Char"/>
    <w:qFormat/>
    <w:rsid w:val="00CC53B6"/>
    <w:pPr>
      <w:numPr>
        <w:numId w:val="3"/>
      </w:numPr>
      <w:ind w:left="284" w:hanging="284"/>
    </w:pPr>
  </w:style>
  <w:style w:type="character" w:customStyle="1" w:styleId="WendyList1Char">
    <w:name w:val="WendyList1 Char"/>
    <w:basedOn w:val="DefaultParagraphFont"/>
    <w:link w:val="WendyList1"/>
    <w:rsid w:val="00CC53B6"/>
  </w:style>
  <w:style w:type="paragraph" w:customStyle="1" w:styleId="WendyList">
    <w:name w:val="WendyList"/>
    <w:basedOn w:val="Normal"/>
    <w:link w:val="WendyListChar"/>
    <w:qFormat/>
    <w:rsid w:val="00A34278"/>
    <w:pPr>
      <w:numPr>
        <w:numId w:val="1"/>
      </w:numPr>
      <w:spacing w:before="120" w:after="120"/>
      <w:ind w:left="284" w:hanging="284"/>
      <w:contextualSpacing/>
    </w:pPr>
  </w:style>
  <w:style w:type="character" w:customStyle="1" w:styleId="WendyListChar">
    <w:name w:val="WendyList Char"/>
    <w:basedOn w:val="DefaultParagraphFont"/>
    <w:link w:val="WendyList"/>
    <w:rsid w:val="00A34278"/>
  </w:style>
  <w:style w:type="character" w:customStyle="1" w:styleId="Heading1Char">
    <w:name w:val="Heading 1 Char"/>
    <w:basedOn w:val="DefaultParagraphFont"/>
    <w:link w:val="Heading1"/>
    <w:uiPriority w:val="1"/>
    <w:rsid w:val="00891E6B"/>
    <w:rPr>
      <w:rFonts w:asciiTheme="majorHAnsi" w:eastAsia="Times New Roman" w:hAnsiTheme="majorHAnsi" w:cs="Arial"/>
      <w:b/>
      <w:caps/>
      <w:color w:val="FFFFFF" w:themeColor="background1"/>
      <w:sz w:val="28"/>
      <w:shd w:val="clear" w:color="auto" w:fill="83011F"/>
      <w:lang w:eastAsia="en-AU"/>
    </w:rPr>
  </w:style>
  <w:style w:type="character" w:customStyle="1" w:styleId="Heading2Char">
    <w:name w:val="Heading 2 Char"/>
    <w:basedOn w:val="DefaultParagraphFont"/>
    <w:link w:val="Heading2"/>
    <w:uiPriority w:val="9"/>
    <w:rsid w:val="00FC130B"/>
    <w:rPr>
      <w:rFonts w:ascii="Calibri" w:eastAsia="Times New Roman" w:hAnsi="Calibri" w:cs="Arial"/>
      <w:b/>
    </w:rPr>
  </w:style>
  <w:style w:type="paragraph" w:styleId="Index1">
    <w:name w:val="index 1"/>
    <w:basedOn w:val="Normal"/>
    <w:next w:val="Normal"/>
    <w:autoRedefine/>
    <w:uiPriority w:val="99"/>
    <w:semiHidden/>
    <w:unhideWhenUsed/>
    <w:rsid w:val="00DB4EAB"/>
    <w:pPr>
      <w:spacing w:before="120" w:after="120"/>
      <w:ind w:left="284" w:hanging="284"/>
      <w:jc w:val="both"/>
    </w:pPr>
  </w:style>
  <w:style w:type="paragraph" w:styleId="TOC1">
    <w:name w:val="toc 1"/>
    <w:basedOn w:val="Normal"/>
    <w:next w:val="Normal"/>
    <w:autoRedefine/>
    <w:uiPriority w:val="39"/>
    <w:unhideWhenUsed/>
    <w:rsid w:val="00FC130B"/>
    <w:pPr>
      <w:tabs>
        <w:tab w:val="left" w:pos="567"/>
        <w:tab w:val="right" w:leader="dot" w:pos="9639"/>
      </w:tabs>
      <w:spacing w:before="120" w:after="120"/>
      <w:ind w:left="567" w:right="964" w:hanging="567"/>
    </w:pPr>
  </w:style>
  <w:style w:type="paragraph" w:styleId="TOC2">
    <w:name w:val="toc 2"/>
    <w:basedOn w:val="Normal"/>
    <w:next w:val="Normal"/>
    <w:autoRedefine/>
    <w:uiPriority w:val="39"/>
    <w:unhideWhenUsed/>
    <w:rsid w:val="00FC130B"/>
    <w:pPr>
      <w:tabs>
        <w:tab w:val="right" w:pos="9639"/>
      </w:tabs>
      <w:spacing w:before="0" w:after="0"/>
      <w:ind w:left="1134" w:hanging="567"/>
    </w:pPr>
  </w:style>
  <w:style w:type="paragraph" w:styleId="TOC3">
    <w:name w:val="toc 3"/>
    <w:basedOn w:val="Normal"/>
    <w:next w:val="Normal"/>
    <w:autoRedefine/>
    <w:uiPriority w:val="39"/>
    <w:unhideWhenUsed/>
    <w:rsid w:val="007C743B"/>
    <w:pPr>
      <w:tabs>
        <w:tab w:val="right" w:pos="9072"/>
      </w:tabs>
      <w:spacing w:before="0" w:after="0"/>
      <w:ind w:left="1418" w:hanging="851"/>
    </w:pPr>
    <w:rPr>
      <w:b/>
      <w:sz w:val="24"/>
    </w:rPr>
  </w:style>
  <w:style w:type="paragraph" w:styleId="TOC4">
    <w:name w:val="toc 4"/>
    <w:basedOn w:val="Normal"/>
    <w:next w:val="Normal"/>
    <w:autoRedefine/>
    <w:uiPriority w:val="39"/>
    <w:semiHidden/>
    <w:unhideWhenUsed/>
    <w:rsid w:val="00A34278"/>
    <w:pPr>
      <w:spacing w:before="120" w:after="120"/>
      <w:ind w:left="851"/>
    </w:pPr>
    <w:rPr>
      <w:sz w:val="18"/>
    </w:rPr>
  </w:style>
  <w:style w:type="paragraph" w:customStyle="1" w:styleId="WendyList2">
    <w:name w:val="WendyList 2"/>
    <w:basedOn w:val="Normal"/>
    <w:link w:val="WendyList2Char0"/>
    <w:qFormat/>
    <w:rsid w:val="00CF24AA"/>
    <w:pPr>
      <w:numPr>
        <w:numId w:val="4"/>
      </w:numPr>
      <w:tabs>
        <w:tab w:val="clear" w:pos="720"/>
      </w:tabs>
      <w:spacing w:before="120" w:after="120"/>
      <w:ind w:left="714" w:hanging="357"/>
      <w:contextualSpacing/>
    </w:pPr>
    <w:rPr>
      <w:lang w:bidi="en-US"/>
    </w:rPr>
  </w:style>
  <w:style w:type="character" w:customStyle="1" w:styleId="WendyList2Char0">
    <w:name w:val="WendyList 2 Char"/>
    <w:basedOn w:val="DefaultParagraphFont"/>
    <w:link w:val="WendyList2"/>
    <w:rsid w:val="00CF24AA"/>
    <w:rPr>
      <w:lang w:bidi="en-US"/>
    </w:rPr>
  </w:style>
  <w:style w:type="paragraph" w:styleId="TOCHeading">
    <w:name w:val="TOC Heading"/>
    <w:basedOn w:val="Heading1"/>
    <w:next w:val="Normal"/>
    <w:uiPriority w:val="39"/>
    <w:unhideWhenUsed/>
    <w:qFormat/>
    <w:rsid w:val="002C286C"/>
    <w:pPr>
      <w:keepNext/>
      <w:keepLines/>
      <w:numPr>
        <w:numId w:val="0"/>
      </w:numPr>
      <w:spacing w:before="240"/>
      <w:outlineLvl w:val="9"/>
    </w:pPr>
    <w:rPr>
      <w:rFonts w:eastAsiaTheme="majorEastAsia" w:cstheme="majorBidi"/>
      <w:b w:val="0"/>
      <w:bCs/>
      <w:color w:val="2E74B5" w:themeColor="accent1" w:themeShade="BF"/>
      <w:sz w:val="32"/>
      <w:szCs w:val="32"/>
    </w:rPr>
  </w:style>
  <w:style w:type="table" w:styleId="TableGrid">
    <w:name w:val="Table Grid"/>
    <w:basedOn w:val="TableNormal"/>
    <w:uiPriority w:val="39"/>
    <w:rsid w:val="002C286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2C286C"/>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2C286C"/>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2C286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3E638D"/>
    <w:pPr>
      <w:tabs>
        <w:tab w:val="center" w:pos="4513"/>
        <w:tab w:val="right" w:pos="9026"/>
      </w:tabs>
      <w:spacing w:before="0" w:after="0"/>
    </w:pPr>
  </w:style>
  <w:style w:type="character" w:customStyle="1" w:styleId="HeaderChar">
    <w:name w:val="Header Char"/>
    <w:basedOn w:val="DefaultParagraphFont"/>
    <w:link w:val="Header"/>
    <w:uiPriority w:val="99"/>
    <w:rsid w:val="003E638D"/>
  </w:style>
  <w:style w:type="paragraph" w:styleId="Footer">
    <w:name w:val="footer"/>
    <w:basedOn w:val="Normal"/>
    <w:link w:val="FooterChar"/>
    <w:uiPriority w:val="99"/>
    <w:unhideWhenUsed/>
    <w:rsid w:val="003E638D"/>
    <w:pPr>
      <w:tabs>
        <w:tab w:val="center" w:pos="4513"/>
        <w:tab w:val="right" w:pos="9026"/>
      </w:tabs>
      <w:spacing w:before="0" w:after="0"/>
    </w:pPr>
  </w:style>
  <w:style w:type="character" w:customStyle="1" w:styleId="FooterChar">
    <w:name w:val="Footer Char"/>
    <w:basedOn w:val="DefaultParagraphFont"/>
    <w:link w:val="Footer"/>
    <w:uiPriority w:val="99"/>
    <w:rsid w:val="003E638D"/>
  </w:style>
  <w:style w:type="character" w:customStyle="1" w:styleId="Heading3Char">
    <w:name w:val="Heading 3 Char"/>
    <w:basedOn w:val="DefaultParagraphFont"/>
    <w:link w:val="Heading3"/>
    <w:uiPriority w:val="9"/>
    <w:rsid w:val="00C22B47"/>
    <w:rPr>
      <w:rFonts w:ascii="Calibri" w:eastAsia="Times New Roman" w:hAnsi="Calibri" w:cs="Arial"/>
      <w:b/>
      <w:color w:val="83011F"/>
      <w:sz w:val="28"/>
    </w:rPr>
  </w:style>
  <w:style w:type="character" w:customStyle="1" w:styleId="Heading4Char">
    <w:name w:val="Heading 4 Char"/>
    <w:basedOn w:val="DefaultParagraphFont"/>
    <w:link w:val="Heading4"/>
    <w:uiPriority w:val="9"/>
    <w:rsid w:val="0025584A"/>
    <w:rPr>
      <w:b/>
      <w:color w:val="83011F"/>
      <w:sz w:val="72"/>
    </w:rPr>
  </w:style>
  <w:style w:type="character" w:styleId="Hyperlink">
    <w:name w:val="Hyperlink"/>
    <w:basedOn w:val="DefaultParagraphFont"/>
    <w:uiPriority w:val="99"/>
    <w:unhideWhenUsed/>
    <w:rsid w:val="00FE2EC9"/>
    <w:rPr>
      <w:color w:val="0563C1" w:themeColor="hyperlink"/>
      <w:u w:val="single"/>
    </w:rPr>
  </w:style>
  <w:style w:type="character" w:customStyle="1" w:styleId="Heading5Char">
    <w:name w:val="Heading 5 Char"/>
    <w:basedOn w:val="DefaultParagraphFont"/>
    <w:link w:val="Heading5"/>
    <w:uiPriority w:val="9"/>
    <w:rsid w:val="00F24515"/>
    <w:rPr>
      <w:rFonts w:asciiTheme="majorHAnsi" w:eastAsia="Times New Roman" w:hAnsiTheme="majorHAnsi" w:cs="Arial"/>
      <w:b/>
      <w:color w:val="FFFFFF" w:themeColor="background1"/>
      <w:sz w:val="28"/>
      <w:shd w:val="clear" w:color="auto" w:fill="83011F"/>
      <w:lang w:eastAsia="en-AU"/>
    </w:rPr>
  </w:style>
  <w:style w:type="character" w:customStyle="1" w:styleId="Heading6Char">
    <w:name w:val="Heading 6 Char"/>
    <w:basedOn w:val="DefaultParagraphFont"/>
    <w:link w:val="Heading6"/>
    <w:uiPriority w:val="9"/>
    <w:rsid w:val="00DD595A"/>
    <w:rPr>
      <w:rFonts w:ascii="Calibri" w:eastAsia="Times New Roman" w:hAnsi="Calibri" w:cs="Arial"/>
      <w:b/>
      <w:color w:val="83011F"/>
    </w:rPr>
  </w:style>
  <w:style w:type="paragraph" w:styleId="BodyText">
    <w:name w:val="Body Text"/>
    <w:basedOn w:val="Normal"/>
    <w:link w:val="BodyTextChar"/>
    <w:uiPriority w:val="99"/>
    <w:unhideWhenUsed/>
    <w:rsid w:val="00D94128"/>
    <w:pPr>
      <w:autoSpaceDE w:val="0"/>
      <w:autoSpaceDN w:val="0"/>
      <w:adjustRightInd w:val="0"/>
      <w:spacing w:before="120" w:after="120"/>
    </w:pPr>
    <w:rPr>
      <w:rFonts w:ascii="Calibri" w:eastAsia="Times New Roman" w:hAnsi="Calibri" w:cs="Arial"/>
      <w:color w:val="000000"/>
      <w:lang w:eastAsia="en-AU"/>
    </w:rPr>
  </w:style>
  <w:style w:type="character" w:customStyle="1" w:styleId="BodyTextChar">
    <w:name w:val="Body Text Char"/>
    <w:basedOn w:val="DefaultParagraphFont"/>
    <w:link w:val="BodyText"/>
    <w:uiPriority w:val="99"/>
    <w:rsid w:val="00D94128"/>
    <w:rPr>
      <w:rFonts w:ascii="Calibri" w:eastAsia="Times New Roman" w:hAnsi="Calibri" w:cs="Arial"/>
      <w:color w:val="000000"/>
      <w:lang w:eastAsia="en-AU"/>
    </w:rPr>
  </w:style>
  <w:style w:type="paragraph" w:styleId="BalloonText">
    <w:name w:val="Balloon Text"/>
    <w:basedOn w:val="Normal"/>
    <w:link w:val="BalloonTextChar"/>
    <w:uiPriority w:val="99"/>
    <w:semiHidden/>
    <w:unhideWhenUsed/>
    <w:rsid w:val="003954C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4C3"/>
    <w:rPr>
      <w:rFonts w:ascii="Segoe UI" w:hAnsi="Segoe UI" w:cs="Segoe UI"/>
      <w:sz w:val="18"/>
      <w:szCs w:val="18"/>
    </w:rPr>
  </w:style>
  <w:style w:type="character" w:customStyle="1" w:styleId="Heading7Char">
    <w:name w:val="Heading 7 Char"/>
    <w:basedOn w:val="DefaultParagraphFont"/>
    <w:link w:val="Heading7"/>
    <w:uiPriority w:val="9"/>
    <w:rsid w:val="00E44E7D"/>
    <w:rPr>
      <w:rFonts w:ascii="Calibri" w:eastAsia="Times New Roman" w:hAnsi="Calibri" w:cs="Arial"/>
      <w:b/>
      <w:color w:val="FFFFFF" w:themeColor="background1"/>
    </w:rPr>
  </w:style>
  <w:style w:type="paragraph" w:styleId="TOC5">
    <w:name w:val="toc 5"/>
    <w:basedOn w:val="Normal"/>
    <w:next w:val="Normal"/>
    <w:autoRedefine/>
    <w:uiPriority w:val="39"/>
    <w:unhideWhenUsed/>
    <w:rsid w:val="007C743B"/>
    <w:pPr>
      <w:tabs>
        <w:tab w:val="right" w:leader="dot" w:pos="9629"/>
      </w:tabs>
      <w:spacing w:after="100"/>
      <w:ind w:left="880"/>
    </w:pPr>
    <w:rPr>
      <w:noProof/>
    </w:rPr>
  </w:style>
  <w:style w:type="character" w:customStyle="1" w:styleId="Heading8Char">
    <w:name w:val="Heading 8 Char"/>
    <w:basedOn w:val="DefaultParagraphFont"/>
    <w:link w:val="Heading8"/>
    <w:uiPriority w:val="9"/>
    <w:rsid w:val="00AE4CD9"/>
    <w:rPr>
      <w:rFonts w:eastAsia="Times New Roman" w:cstheme="minorHAnsi"/>
      <w:b/>
      <w:color w:val="83011F"/>
      <w:szCs w:val="21"/>
    </w:rPr>
  </w:style>
  <w:style w:type="paragraph" w:customStyle="1" w:styleId="TableParagraph">
    <w:name w:val="Table Paragraph"/>
    <w:basedOn w:val="Normal"/>
    <w:uiPriority w:val="1"/>
    <w:qFormat/>
    <w:rsid w:val="007B70CC"/>
    <w:pPr>
      <w:widowControl w:val="0"/>
      <w:spacing w:before="0" w:after="0"/>
    </w:pPr>
    <w:rPr>
      <w:lang w:val="en-US"/>
    </w:rPr>
  </w:style>
  <w:style w:type="character" w:customStyle="1" w:styleId="Heading9Char">
    <w:name w:val="Heading 9 Char"/>
    <w:basedOn w:val="DefaultParagraphFont"/>
    <w:link w:val="Heading9"/>
    <w:uiPriority w:val="9"/>
    <w:rsid w:val="005C132C"/>
    <w:rPr>
      <w:rFonts w:ascii="Calibri" w:eastAsia="Times New Roman" w:hAnsi="Calibri" w:cs="Arial"/>
      <w:b/>
      <w:color w:val="83011F"/>
      <w:sz w:val="28"/>
    </w:rPr>
  </w:style>
  <w:style w:type="character" w:styleId="FollowedHyperlink">
    <w:name w:val="FollowedHyperlink"/>
    <w:basedOn w:val="DefaultParagraphFont"/>
    <w:uiPriority w:val="99"/>
    <w:semiHidden/>
    <w:unhideWhenUsed/>
    <w:rsid w:val="00EA30D8"/>
    <w:rPr>
      <w:color w:val="954F72" w:themeColor="followedHyperlink"/>
      <w:u w:val="single"/>
    </w:rPr>
  </w:style>
  <w:style w:type="character" w:styleId="UnresolvedMention">
    <w:name w:val="Unresolved Mention"/>
    <w:basedOn w:val="DefaultParagraphFont"/>
    <w:uiPriority w:val="99"/>
    <w:semiHidden/>
    <w:unhideWhenUsed/>
    <w:rsid w:val="00EA30D8"/>
    <w:rPr>
      <w:color w:val="808080"/>
      <w:shd w:val="clear" w:color="auto" w:fill="E6E6E6"/>
    </w:rPr>
  </w:style>
  <w:style w:type="paragraph" w:styleId="Revision">
    <w:name w:val="Revision"/>
    <w:hidden/>
    <w:uiPriority w:val="99"/>
    <w:semiHidden/>
    <w:rsid w:val="00A16151"/>
    <w:pPr>
      <w:spacing w:before="0" w:after="0"/>
    </w:pPr>
  </w:style>
  <w:style w:type="character" w:styleId="CommentReference">
    <w:name w:val="annotation reference"/>
    <w:basedOn w:val="DefaultParagraphFont"/>
    <w:uiPriority w:val="99"/>
    <w:semiHidden/>
    <w:unhideWhenUsed/>
    <w:rsid w:val="00FD0D06"/>
    <w:rPr>
      <w:sz w:val="16"/>
      <w:szCs w:val="16"/>
    </w:rPr>
  </w:style>
  <w:style w:type="paragraph" w:styleId="CommentText">
    <w:name w:val="annotation text"/>
    <w:basedOn w:val="Normal"/>
    <w:link w:val="CommentTextChar"/>
    <w:uiPriority w:val="99"/>
    <w:semiHidden/>
    <w:unhideWhenUsed/>
    <w:rsid w:val="00FD0D06"/>
    <w:rPr>
      <w:sz w:val="20"/>
      <w:szCs w:val="20"/>
    </w:rPr>
  </w:style>
  <w:style w:type="character" w:customStyle="1" w:styleId="CommentTextChar">
    <w:name w:val="Comment Text Char"/>
    <w:basedOn w:val="DefaultParagraphFont"/>
    <w:link w:val="CommentText"/>
    <w:uiPriority w:val="99"/>
    <w:semiHidden/>
    <w:rsid w:val="00FD0D06"/>
    <w:rPr>
      <w:sz w:val="20"/>
      <w:szCs w:val="20"/>
    </w:rPr>
  </w:style>
  <w:style w:type="paragraph" w:styleId="CommentSubject">
    <w:name w:val="annotation subject"/>
    <w:basedOn w:val="CommentText"/>
    <w:next w:val="CommentText"/>
    <w:link w:val="CommentSubjectChar"/>
    <w:uiPriority w:val="99"/>
    <w:semiHidden/>
    <w:unhideWhenUsed/>
    <w:rsid w:val="00FD0D06"/>
    <w:rPr>
      <w:b/>
      <w:bCs/>
    </w:rPr>
  </w:style>
  <w:style w:type="character" w:customStyle="1" w:styleId="CommentSubjectChar">
    <w:name w:val="Comment Subject Char"/>
    <w:basedOn w:val="CommentTextChar"/>
    <w:link w:val="CommentSubject"/>
    <w:uiPriority w:val="99"/>
    <w:semiHidden/>
    <w:rsid w:val="00FD0D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58305">
      <w:bodyDiv w:val="1"/>
      <w:marLeft w:val="0"/>
      <w:marRight w:val="0"/>
      <w:marTop w:val="0"/>
      <w:marBottom w:val="0"/>
      <w:divBdr>
        <w:top w:val="none" w:sz="0" w:space="0" w:color="auto"/>
        <w:left w:val="none" w:sz="0" w:space="0" w:color="auto"/>
        <w:bottom w:val="none" w:sz="0" w:space="0" w:color="auto"/>
        <w:right w:val="none" w:sz="0" w:space="0" w:color="auto"/>
      </w:divBdr>
    </w:div>
    <w:div w:id="448746946">
      <w:bodyDiv w:val="1"/>
      <w:marLeft w:val="0"/>
      <w:marRight w:val="0"/>
      <w:marTop w:val="0"/>
      <w:marBottom w:val="0"/>
      <w:divBdr>
        <w:top w:val="none" w:sz="0" w:space="0" w:color="auto"/>
        <w:left w:val="none" w:sz="0" w:space="0" w:color="auto"/>
        <w:bottom w:val="none" w:sz="0" w:space="0" w:color="auto"/>
        <w:right w:val="none" w:sz="0" w:space="0" w:color="auto"/>
      </w:divBdr>
    </w:div>
    <w:div w:id="654723838">
      <w:bodyDiv w:val="1"/>
      <w:marLeft w:val="0"/>
      <w:marRight w:val="0"/>
      <w:marTop w:val="0"/>
      <w:marBottom w:val="0"/>
      <w:divBdr>
        <w:top w:val="none" w:sz="0" w:space="0" w:color="auto"/>
        <w:left w:val="none" w:sz="0" w:space="0" w:color="auto"/>
        <w:bottom w:val="none" w:sz="0" w:space="0" w:color="auto"/>
        <w:right w:val="none" w:sz="0" w:space="0" w:color="auto"/>
      </w:divBdr>
    </w:div>
    <w:div w:id="74665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saiglobal.com/PDFTemp/Previews/OSH/as/as3000/3800/3806-2006.pdf" TargetMode="External"/><Relationship Id="rId26" Type="http://schemas.openxmlformats.org/officeDocument/2006/relationships/hyperlink" Target="https://www.ethicalmedtech.eu/wp-content/uploads/2017/05/Medtech_Europe_Code_of_Ethical_Business_Practice.012018.pdf" TargetMode="External"/><Relationship Id="rId3" Type="http://schemas.openxmlformats.org/officeDocument/2006/relationships/styles" Target="styles.xml"/><Relationship Id="rId21" Type="http://schemas.openxmlformats.org/officeDocument/2006/relationships/hyperlink" Target="http://www.comlaw.gov.au/comlaw/management.nsf/lookupindexpagesbyid/IP200401372?OpenDocumen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tga.gov.au/publication/therapeutic-goods-advertising-code" TargetMode="External"/><Relationship Id="rId25" Type="http://schemas.openxmlformats.org/officeDocument/2006/relationships/hyperlink" Target="http://ivd.org.au/about-us/code-of-conduct/"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ivd.org.au/about-us/code-of-conduct/" TargetMode="External"/><Relationship Id="rId20" Type="http://schemas.openxmlformats.org/officeDocument/2006/relationships/hyperlink" Target="https://www.mtaa.org.au/resources/code-of-practice" TargetMode="External"/><Relationship Id="rId29" Type="http://schemas.openxmlformats.org/officeDocument/2006/relationships/hyperlink" Target="https://medicinesaustralia.com.au/wp-content/uploads/sites/52/2015/08/Working-Together-Brochure-201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legislation.gov.au/Search/therapeutic%20goods%20advertising%20code"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medicinesaustralia.com.au/files/2010/04/MA-WorkingTogether-TheGuide.pdf" TargetMode="External"/><Relationship Id="rId23" Type="http://schemas.openxmlformats.org/officeDocument/2006/relationships/hyperlink" Target="https://www.legislation.gov.au/Series/F2002B00237" TargetMode="External"/><Relationship Id="rId28" Type="http://schemas.openxmlformats.org/officeDocument/2006/relationships/hyperlink" Target="https://www.tga.gov.au/decisions-relation-complaints-about-advertisements" TargetMode="External"/><Relationship Id="rId10" Type="http://schemas.openxmlformats.org/officeDocument/2006/relationships/header" Target="header2.xml"/><Relationship Id="rId19" Type="http://schemas.openxmlformats.org/officeDocument/2006/relationships/hyperlink" Target="https://www.accc.gov.au/business/anti-competitive-behaviour/unconscionable-conduct" TargetMode="External"/><Relationship Id="rId31" Type="http://schemas.openxmlformats.org/officeDocument/2006/relationships/hyperlink" Target="https://www.tga.gov.au/advertising-hub"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omlaw.gov.au/comlaw/management.nsf/lookupindexpagesbyid/IP200400127?OpenDocument" TargetMode="External"/><Relationship Id="rId27" Type="http://schemas.openxmlformats.org/officeDocument/2006/relationships/hyperlink" Target="http://www.apacmed.org/our-focus/code-of-conduct/" TargetMode="External"/><Relationship Id="rId30" Type="http://schemas.openxmlformats.org/officeDocument/2006/relationships/hyperlink" Target="https://www.tga.gov.au/ivd-medical-devices-regulation-basics"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E06CE-0EBD-47A1-A002-1E78DEFF2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36</Pages>
  <Words>8973</Words>
  <Characters>51148</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Wendy-Jane Morrow</dc:creator>
  <cp:keywords/>
  <dc:description/>
  <cp:lastModifiedBy>Chami Lam</cp:lastModifiedBy>
  <cp:revision>12</cp:revision>
  <cp:lastPrinted>2017-10-12T08:42:00Z</cp:lastPrinted>
  <dcterms:created xsi:type="dcterms:W3CDTF">2020-08-17T05:16:00Z</dcterms:created>
  <dcterms:modified xsi:type="dcterms:W3CDTF">2021-10-18T04:13:00Z</dcterms:modified>
</cp:coreProperties>
</file>